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DD" w:rsidRDefault="00E53733" w:rsidP="00E537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3733">
        <w:rPr>
          <w:rFonts w:ascii="Times New Roman" w:hAnsi="Times New Roman" w:cs="Times New Roman"/>
          <w:b/>
          <w:sz w:val="32"/>
          <w:szCs w:val="32"/>
        </w:rPr>
        <w:t>Сведения об оппоненте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8"/>
        <w:gridCol w:w="7273"/>
      </w:tblGrid>
      <w:tr w:rsidR="00E53733" w:rsidTr="00E53733">
        <w:tc>
          <w:tcPr>
            <w:tcW w:w="4785" w:type="dxa"/>
          </w:tcPr>
          <w:p w:rsidR="00E53733" w:rsidRPr="00E53733" w:rsidRDefault="00E53733" w:rsidP="00E537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733">
              <w:rPr>
                <w:rFonts w:ascii="Times New Roman" w:hAnsi="Times New Roman" w:cs="Times New Roman"/>
                <w:sz w:val="32"/>
                <w:szCs w:val="32"/>
              </w:rPr>
              <w:t>ФИО</w:t>
            </w:r>
          </w:p>
        </w:tc>
        <w:tc>
          <w:tcPr>
            <w:tcW w:w="4786" w:type="dxa"/>
          </w:tcPr>
          <w:p w:rsidR="00E53733" w:rsidRPr="00E53733" w:rsidRDefault="00E53733" w:rsidP="00E537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53733">
              <w:rPr>
                <w:rFonts w:ascii="Times New Roman" w:hAnsi="Times New Roman" w:cs="Times New Roman"/>
                <w:sz w:val="32"/>
                <w:szCs w:val="32"/>
              </w:rPr>
              <w:t>Устинова Наталья Вячеславовна</w:t>
            </w:r>
          </w:p>
        </w:tc>
      </w:tr>
      <w:tr w:rsidR="00E53733" w:rsidTr="00E53733">
        <w:tc>
          <w:tcPr>
            <w:tcW w:w="4785" w:type="dxa"/>
          </w:tcPr>
          <w:p w:rsidR="00E53733" w:rsidRPr="00E53733" w:rsidRDefault="00E53733" w:rsidP="00E537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733">
              <w:rPr>
                <w:rFonts w:ascii="Times New Roman" w:hAnsi="Times New Roman" w:cs="Times New Roman"/>
                <w:sz w:val="32"/>
                <w:szCs w:val="32"/>
              </w:rPr>
              <w:t>Ученая степень, звание, научная специальность, по которой защищена диссертация</w:t>
            </w:r>
          </w:p>
        </w:tc>
        <w:tc>
          <w:tcPr>
            <w:tcW w:w="4786" w:type="dxa"/>
          </w:tcPr>
          <w:p w:rsidR="0089482E" w:rsidRDefault="0089482E" w:rsidP="000B728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Кандидат медицинских наук </w:t>
            </w:r>
            <w:r w:rsidRPr="0089482E">
              <w:rPr>
                <w:rFonts w:ascii="Times New Roman" w:hAnsi="Times New Roman" w:cs="Times New Roman"/>
                <w:sz w:val="28"/>
                <w:szCs w:val="28"/>
              </w:rPr>
              <w:t xml:space="preserve">(Специальность: </w:t>
            </w:r>
            <w:r w:rsidR="007907AB">
              <w:rPr>
                <w:rFonts w:ascii="Times New Roman" w:hAnsi="Times New Roman" w:cs="Times New Roman"/>
                <w:sz w:val="28"/>
                <w:szCs w:val="28"/>
              </w:rPr>
              <w:t>3.1.17 –</w:t>
            </w:r>
            <w:r w:rsidRPr="0089482E">
              <w:rPr>
                <w:rFonts w:ascii="Times New Roman" w:hAnsi="Times New Roman" w:cs="Times New Roman"/>
                <w:sz w:val="28"/>
                <w:szCs w:val="28"/>
              </w:rPr>
              <w:t>Психиатрия</w:t>
            </w:r>
            <w:r w:rsidR="007907AB">
              <w:rPr>
                <w:rFonts w:ascii="Times New Roman" w:hAnsi="Times New Roman" w:cs="Times New Roman"/>
                <w:sz w:val="28"/>
                <w:szCs w:val="28"/>
              </w:rPr>
              <w:t xml:space="preserve"> и наркология</w:t>
            </w:r>
            <w:r w:rsidRPr="0089482E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Pr="0089482E">
              <w:rPr>
                <w:rFonts w:ascii="Arial" w:hAnsi="Arial" w:cs="Arial"/>
                <w:color w:val="2C2D2E"/>
                <w:sz w:val="24"/>
                <w:szCs w:val="23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  <w:p w:rsidR="000B7289" w:rsidRPr="000B7289" w:rsidRDefault="00E53733" w:rsidP="000B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733">
              <w:rPr>
                <w:rFonts w:ascii="Times New Roman" w:hAnsi="Times New Roman" w:cs="Times New Roman"/>
                <w:sz w:val="32"/>
                <w:szCs w:val="32"/>
              </w:rPr>
              <w:t>Доктор медицинских наук</w:t>
            </w:r>
            <w:r w:rsidR="000B72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B7289" w:rsidRPr="000B72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B7289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Специальность: </w:t>
            </w:r>
            <w:r w:rsidR="000B7289" w:rsidRPr="000B7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7289">
              <w:rPr>
                <w:rFonts w:ascii="Times New Roman" w:hAnsi="Times New Roman" w:cs="Times New Roman"/>
                <w:sz w:val="28"/>
                <w:szCs w:val="28"/>
              </w:rPr>
              <w:t xml:space="preserve">4.02.03 - Общественное здоровье и здравоохранение; </w:t>
            </w:r>
            <w:r w:rsidR="000B7289" w:rsidRPr="000B7289">
              <w:rPr>
                <w:rFonts w:ascii="Times New Roman" w:hAnsi="Times New Roman" w:cs="Times New Roman"/>
                <w:sz w:val="28"/>
                <w:szCs w:val="28"/>
              </w:rPr>
              <w:t>Специальн</w:t>
            </w:r>
            <w:r w:rsidR="000B7289">
              <w:rPr>
                <w:rFonts w:ascii="Times New Roman" w:hAnsi="Times New Roman" w:cs="Times New Roman"/>
                <w:sz w:val="28"/>
                <w:szCs w:val="28"/>
              </w:rPr>
              <w:t xml:space="preserve">ость: </w:t>
            </w:r>
            <w:r w:rsidR="000B7289" w:rsidRPr="000B7289">
              <w:rPr>
                <w:rFonts w:ascii="Times New Roman" w:hAnsi="Times New Roman" w:cs="Times New Roman"/>
                <w:sz w:val="28"/>
                <w:szCs w:val="28"/>
              </w:rPr>
              <w:t>14.01.08 – Педиатрия)</w:t>
            </w:r>
          </w:p>
        </w:tc>
      </w:tr>
      <w:tr w:rsidR="00E53733" w:rsidTr="00E53733">
        <w:trPr>
          <w:trHeight w:val="50"/>
        </w:trPr>
        <w:tc>
          <w:tcPr>
            <w:tcW w:w="4785" w:type="dxa"/>
          </w:tcPr>
          <w:p w:rsidR="00E53733" w:rsidRPr="00E53733" w:rsidRDefault="00E53733" w:rsidP="00E537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733">
              <w:rPr>
                <w:rFonts w:ascii="Times New Roman" w:hAnsi="Times New Roman" w:cs="Times New Roman"/>
                <w:sz w:val="32"/>
                <w:szCs w:val="32"/>
              </w:rPr>
              <w:t>Основное место работы, должность</w:t>
            </w:r>
          </w:p>
        </w:tc>
        <w:tc>
          <w:tcPr>
            <w:tcW w:w="4786" w:type="dxa"/>
          </w:tcPr>
          <w:p w:rsidR="00E53733" w:rsidRPr="00E53733" w:rsidRDefault="00E53733" w:rsidP="00E537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53733">
              <w:rPr>
                <w:rFonts w:ascii="Times New Roman" w:hAnsi="Times New Roman" w:cs="Times New Roman"/>
                <w:sz w:val="32"/>
                <w:szCs w:val="32"/>
              </w:rPr>
              <w:t xml:space="preserve">Заведующий отделом социальной педиатрии и организации </w:t>
            </w:r>
            <w:proofErr w:type="spellStart"/>
            <w:r w:rsidRPr="00E53733">
              <w:rPr>
                <w:rFonts w:ascii="Times New Roman" w:hAnsi="Times New Roman" w:cs="Times New Roman"/>
                <w:sz w:val="32"/>
                <w:szCs w:val="32"/>
              </w:rPr>
              <w:t>мультидисциплинарного</w:t>
            </w:r>
            <w:proofErr w:type="spellEnd"/>
            <w:r w:rsidRPr="00E53733">
              <w:rPr>
                <w:rFonts w:ascii="Times New Roman" w:hAnsi="Times New Roman" w:cs="Times New Roman"/>
                <w:sz w:val="32"/>
                <w:szCs w:val="32"/>
              </w:rPr>
              <w:t xml:space="preserve"> сопровождения Научно-исследовательского института педиатрии и охраны здоровья детей Научно-клинического центра №2 ФГБНУ «Российский научный центр хирургии имени академика Б.В. Петровского», главный научный сотрудник ГБУЗ «НАУЧНО-ПРАКТИЧЕСКИЙ ЦЕНТР ПСИХИЧЕСКОГО ЗДОРОВЬЯ ДЕТЕЙ И ПОДРОСТКОВ ИМ. Г.Е. СУХАРЕВОЙ ДЕПАРТАМЕНТА ЗДРАВООХРАНЕНИЯ Г. МОСКВЫ»</w:t>
            </w:r>
          </w:p>
        </w:tc>
      </w:tr>
      <w:tr w:rsidR="00E53733" w:rsidTr="00E53733">
        <w:tc>
          <w:tcPr>
            <w:tcW w:w="4785" w:type="dxa"/>
          </w:tcPr>
          <w:p w:rsidR="00E53733" w:rsidRPr="00E53733" w:rsidRDefault="00E53733" w:rsidP="00E537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E53733">
              <w:rPr>
                <w:rFonts w:ascii="Times New Roman" w:hAnsi="Times New Roman" w:cs="Times New Roman"/>
                <w:sz w:val="32"/>
                <w:szCs w:val="32"/>
              </w:rPr>
              <w:t>Список основных публикаций по теме диссертации в рецензируемых журналах за последние 5 лет (не более 15 публикаций)</w:t>
            </w:r>
            <w:proofErr w:type="gramEnd"/>
          </w:p>
        </w:tc>
        <w:tc>
          <w:tcPr>
            <w:tcW w:w="4786" w:type="dxa"/>
          </w:tcPr>
          <w:p w:rsidR="000B7289" w:rsidRDefault="000B7289" w:rsidP="000B728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Устинова Н.В.,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Каркашадзе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Г.А.,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Намазова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-Баранова Л.С. Когнитивные, эмоциональные и поведенческие нарушения у детей с респираторными аллергическими заболеваниями: причины и пути решения // Педиатрическая фармакология. 2024. Т. 21. № 3. С. 226-239.</w:t>
            </w:r>
          </w:p>
          <w:p w:rsidR="000B7289" w:rsidRDefault="000B7289" w:rsidP="000B7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Устинова Н.В.,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Намазова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-Баранова Л.С., Баранов А.А., Вишнева Е.А.,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Кайтукова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Турти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Т.В., Альбицкий В.Ю.,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Селимзянова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Л.Р., Горбунова Е.А.,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Эфендиева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К.Е. Смена парадигмы: новые подходы к пониманию расстройств аутистического спектра //Вестник Российской академии медицинских наук. 2023. Т. 78. № 6. С. 589-600.</w:t>
            </w:r>
          </w:p>
          <w:p w:rsidR="000B7289" w:rsidRDefault="000B7289" w:rsidP="000B728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Устинова Н.В.,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Намазова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-Баранова Л.С.,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Басова А.Я., Солошенко М.А., Вишнева Е.А., Сулейманова З.Я., Лапшин М.С. Распространенность расстройств аутистического спектра в Российской Федерации: ретроспективное исследование //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Consortium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Psychiatricum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- 2022. - Т. 3. - №4. - C. 28-37.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doi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: </w:t>
            </w:r>
            <w:hyperlink r:id="rId7" w:history="1">
              <w:r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10.17816/CP211</w:t>
              </w:r>
            </w:hyperlink>
          </w:p>
          <w:p w:rsidR="000B7289" w:rsidRDefault="000B7289" w:rsidP="000B728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Устинова, Н. В. Роль педиатра в раннем определении риска развития, диагностике и медицинском сопровождении детей с расстройствами аутистического спектра / Н. В. Устинова, Л. С.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Намазова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-Баранова //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соврем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едиатрии. - 2021. - Т. 20, № 2. - С. 116-121.  EDN: </w:t>
            </w:r>
            <w:hyperlink r:id="rId8" w:tgtFrame="_blank" w:history="1">
              <w:r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CVCSKU</w:t>
              </w:r>
            </w:hyperlink>
          </w:p>
          <w:p w:rsidR="000B7289" w:rsidRDefault="000B7289" w:rsidP="000B728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Басова А.Я.,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Бебчук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М.А., Устинова Н.В.,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Намазова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-Баранова Л.С.,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Эфендиева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К.Е., Вишнева Е.А. Компетентность врачей-педиатров в вопросах профилактики, определения риска или выявления суицидального поведения у детей: одномоментное опросное исследование \\Вопросы современной педиатрии. 2022. Т. 21. № 3. С. 234-241.</w:t>
            </w:r>
          </w:p>
          <w:p w:rsidR="000B7289" w:rsidRDefault="000B7289" w:rsidP="000B728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Баранов А.А., Альбицкий В.Ю., Устинова Н.В. Состояние и задачи совершенствования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медико-социальной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помощи детскому населению. Вопросы современной педиатрии. 2020;19(3):184-189.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doi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: 10.15690/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vsp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v1913.2112.</w:t>
            </w:r>
          </w:p>
          <w:p w:rsidR="000B7289" w:rsidRDefault="000B7289" w:rsidP="000B728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Баранов А.А., Альбицкий В.Ю., Устинова Н.В. Состояние и задачи совершенствования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медико-социальной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помощи детскому населению // Вопросы современной педиатрии. - 2020. - № 19(3). - С. 184-189.  DOI: </w:t>
            </w:r>
            <w:hyperlink r:id="rId9" w:tgtFrame="_blank" w:history="1">
              <w:r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10.15690/vsp.v19i3.2112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5F5F5"/>
              </w:rPr>
              <w:t> </w:t>
            </w:r>
          </w:p>
          <w:p w:rsidR="000B7289" w:rsidRDefault="000B7289" w:rsidP="000B728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Сулейманова З.Я., Устинова Н.В.,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Турти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Т.В. Особенности гастроинтестинальных нарушений у детей с расстройствами аутистического спектра: обзор литературы //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Педиатрическая фармакология. - 2022. - Т. 19. - № 2. - С. 99-104.  DOI: </w:t>
            </w:r>
            <w:hyperlink r:id="rId10" w:tgtFrame="_blank" w:history="1">
              <w:r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10.15690/pf.v19i2.2397</w:t>
              </w:r>
            </w:hyperlink>
            <w:r>
              <w:rPr>
                <w:rFonts w:ascii="Times New Roman" w:hAnsi="Times New Roman" w:cs="Times New Roman"/>
                <w:sz w:val="32"/>
                <w:szCs w:val="32"/>
              </w:rPr>
              <w:t>  EDN: </w:t>
            </w:r>
            <w:hyperlink r:id="rId11" w:tgtFrame="_blank" w:history="1">
              <w:r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RTTQTC</w:t>
              </w:r>
            </w:hyperlink>
          </w:p>
          <w:p w:rsidR="000B7289" w:rsidRDefault="000B7289" w:rsidP="000B728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Намазова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-Баранова Л.С., Баранов А.А., Вишнева Е.А., Алексеева А.А., Альбицкий В.Ю., Беляева И.А., Булгакова В.А.,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Вашакмадзе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Н.Д., Гордеева О.Б., Зеленкова И.В.,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Кайтукова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Каркашадзе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Г.А., Комарова Е.В., Левина Ю.Г., Пашков А.В., Привалова Т.Е.,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Ревуненков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Г.В.,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Селимзянова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Л.Р., Устинова Н.В., Федосеенко М.В.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др. 7П-педиатрия - медицина развития и программирования здоровья // Вестник Российской академии медицинских наук. 2021. Т. 76. № 6. С. 622-634.</w:t>
            </w:r>
          </w:p>
          <w:p w:rsidR="000B7289" w:rsidRDefault="000B7289" w:rsidP="000B728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Ustinova</w:t>
            </w:r>
            <w:proofErr w:type="spellEnd"/>
            <w:r w:rsidRPr="00CB5AE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Bebchuk</w:t>
            </w:r>
            <w:proofErr w:type="spellEnd"/>
            <w:r w:rsidRPr="00CB5AE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Namazova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baranova</w:t>
            </w:r>
            <w:proofErr w:type="spellEnd"/>
            <w:r w:rsidRPr="00CB5AE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Albitsky</w:t>
            </w:r>
            <w:proofErr w:type="spellEnd"/>
            <w:r w:rsidRPr="00CB5AE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Yu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.,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Sher</w:t>
            </w:r>
            <w:r w:rsidRPr="00CB5AE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Karkashadze</w:t>
            </w:r>
            <w:proofErr w:type="spellEnd"/>
            <w:r w:rsidRPr="00CB5AE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Vishneva</w:t>
            </w:r>
            <w:proofErr w:type="spellEnd"/>
            <w:r w:rsidRPr="00CB5AE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Are primary care pediatricians ready to care for children with autism spectrum disorders (ASD): challenges and tasks //Archives of Disease in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Childhood.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2021.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. 106. № S2.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 A204.</w:t>
            </w:r>
          </w:p>
          <w:p w:rsidR="000B7289" w:rsidRDefault="000B7289" w:rsidP="000B728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Ustinova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N.V.,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Namazova-baranova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L.S.,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Bebchuk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M.,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Albitskiy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V.,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Vishneva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E.A.,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Karkashadze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G.A. Awareness of rare diseases in children with neurodevelopmental disorders: review of present guidelines and opportunities for improvement \\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Psychiatria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Danubina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. 2021.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. 33. № S2.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 S203.</w:t>
            </w:r>
          </w:p>
          <w:p w:rsidR="000B7289" w:rsidRDefault="000B7289" w:rsidP="000B728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Зобин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М.Л., Устинова Н.В.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Проблемы психопатологической систематики: альтернативные подходы и запросы клинической практики // Неврологический вестник. 2020. Т. 52. № 2. С. 20-28.</w:t>
            </w:r>
          </w:p>
          <w:p w:rsidR="000B7289" w:rsidRDefault="000B7289" w:rsidP="000B728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Баранов А.А,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Намазова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-Баранова Л.С.,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Терлецкая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Р.Н., Антонова Е.В., Устинова Н.В.,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Байбарина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Е.Н., Чумакова О.В. Итоги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проведения профилактических медицинских осмотров детского населения Российской Федерации в 2014 году. Педиатр. -2017. -Т.8. -№1. -С. 33-39.</w:t>
            </w:r>
          </w:p>
          <w:p w:rsidR="004514FD" w:rsidRPr="006E0B0B" w:rsidRDefault="000B7289" w:rsidP="000B728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Фаррахов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А.З., Альбицкий, В.Ю., Устинова, Н.В.,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Шавалиев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Р.Ф. Зарубежный опыт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медико-социального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сопровождения детского населения (обзор) //Проблемы социальной гигиены, здравоохранения и истории медицины. -2015.- №5. - С. 49-51.</w:t>
            </w:r>
          </w:p>
        </w:tc>
      </w:tr>
    </w:tbl>
    <w:p w:rsidR="00E53733" w:rsidRPr="00E53733" w:rsidRDefault="00E53733" w:rsidP="00E537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53733" w:rsidRPr="00E53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05A40"/>
    <w:multiLevelType w:val="hybridMultilevel"/>
    <w:tmpl w:val="59AEFA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F1"/>
    <w:rsid w:val="000B7289"/>
    <w:rsid w:val="004514FD"/>
    <w:rsid w:val="004969B3"/>
    <w:rsid w:val="006E0B0B"/>
    <w:rsid w:val="007907AB"/>
    <w:rsid w:val="00883EF1"/>
    <w:rsid w:val="0089482E"/>
    <w:rsid w:val="00A172CD"/>
    <w:rsid w:val="00B04DDD"/>
    <w:rsid w:val="00B146F4"/>
    <w:rsid w:val="00CB5AE6"/>
    <w:rsid w:val="00E5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0B0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E0B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0B0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E0B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vcsk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i.org/10.17816/CP21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ibrary.ru/rttqtc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i.org/10.15690/pf.v19i2.239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i.org/10.15690/vsp.v19i3.21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0C420-EF3F-48FE-B84D-D8EA2A9ED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</dc:creator>
  <cp:lastModifiedBy>Ирина Валерьевна Аржаных</cp:lastModifiedBy>
  <cp:revision>3</cp:revision>
  <dcterms:created xsi:type="dcterms:W3CDTF">2024-10-07T10:44:00Z</dcterms:created>
  <dcterms:modified xsi:type="dcterms:W3CDTF">2024-11-29T08:11:00Z</dcterms:modified>
</cp:coreProperties>
</file>