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637F">
      <w:pPr>
        <w:pStyle w:val="printredaction-line"/>
        <w:divId w:val="1345744660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 сен 2023</w:t>
      </w:r>
    </w:p>
    <w:p w:rsidR="00000000" w:rsidRDefault="00BD637F">
      <w:pPr>
        <w:divId w:val="7533554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30.05.2023 № 866</w:t>
      </w:r>
    </w:p>
    <w:p w:rsidR="00000000" w:rsidRDefault="00BD637F">
      <w:pPr>
        <w:pStyle w:val="2"/>
        <w:divId w:val="13457446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В соответствии с частью</w:t>
      </w:r>
      <w:r>
        <w:rPr>
          <w:rFonts w:ascii="Georgia" w:hAnsi="Georgia"/>
        </w:rPr>
        <w:t xml:space="preserve"> 12</w:t>
      </w:r>
      <w:r>
        <w:rPr>
          <w:rFonts w:ascii="Georgia" w:hAnsi="Georgia"/>
        </w:rPr>
        <w:t xml:space="preserve"> </w:t>
      </w:r>
      <w:hyperlink r:id="rId4" w:anchor="/document/99/902312609/XA00MCO2NQ/" w:history="1">
        <w:r>
          <w:rPr>
            <w:rStyle w:val="a4"/>
            <w:rFonts w:ascii="Georgia" w:hAnsi="Georgia"/>
          </w:rPr>
          <w:t>статьи 46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5" w:anchor="/document/99/1301709991/XA00LUO2M6/" w:tgtFrame="_self" w:history="1">
        <w:r>
          <w:rPr>
            <w:rStyle w:val="a4"/>
            <w:rFonts w:ascii="Georgia" w:hAnsi="Georgia"/>
          </w:rPr>
          <w:t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</w:t>
        </w:r>
        <w:r>
          <w:rPr>
            <w:rStyle w:val="a4"/>
            <w:rFonts w:ascii="Georgia" w:hAnsi="Georgia"/>
          </w:rPr>
          <w:t>иков и дистанционный контроль состояния их здоровья</w:t>
        </w:r>
      </w:hyperlink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 1 сентября 2023 г. и действует до 1 сентября 2029 г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divId w:val="759914566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М.Мишустин</w:t>
      </w:r>
      <w:r>
        <w:rPr>
          <w:rFonts w:ascii="Georgia" w:hAnsi="Georgia"/>
        </w:rPr>
        <w:t xml:space="preserve"> </w:t>
      </w:r>
    </w:p>
    <w:p w:rsidR="00000000" w:rsidRDefault="00BD637F">
      <w:pPr>
        <w:pStyle w:val="align-right"/>
        <w:divId w:val="21308272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</w:t>
      </w:r>
      <w:r>
        <w:rPr>
          <w:rFonts w:ascii="Helvetica" w:hAnsi="Helvetica" w:cs="Helvetica"/>
          <w:sz w:val="20"/>
          <w:szCs w:val="20"/>
        </w:rPr>
        <w:t>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30 мая 2023 года № 866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BD637F">
      <w:pPr>
        <w:divId w:val="11368782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ния их здоровь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1. Настоящий документ устанавливает особенности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</w:t>
      </w:r>
      <w:r>
        <w:rPr>
          <w:rFonts w:ascii="Georgia" w:hAnsi="Georgia"/>
        </w:rPr>
        <w:t>ль состояния их здоровья (далее соответственно - медицинские изделия, медицинский осмотр), включая необходимость проведения визуального осмотра, требования к медицинским изделиям, их поверке и программному обеспечению, позволяющему исключить возможность фа</w:t>
      </w:r>
      <w:r>
        <w:rPr>
          <w:rFonts w:ascii="Georgia" w:hAnsi="Georgia"/>
        </w:rPr>
        <w:t>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</w:t>
      </w:r>
      <w:r>
        <w:rPr>
          <w:rFonts w:ascii="Georgia" w:hAnsi="Georgia"/>
        </w:rPr>
        <w:t xml:space="preserve">-токсикологических </w:t>
      </w:r>
      <w:r>
        <w:rPr>
          <w:rFonts w:ascii="Georgia" w:hAnsi="Georgia"/>
        </w:rPr>
        <w:lastRenderedPageBreak/>
        <w:t>исследований наличия (отсутствия) в организме человека наркотических средств, психотропных веществ и их метаболитов (далее - химико-токсикологическое исследование) в отношении работников, проходящих медицинский осмотр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 xml:space="preserve">2. В соответствии </w:t>
      </w:r>
      <w:r>
        <w:rPr>
          <w:rFonts w:ascii="Georgia" w:hAnsi="Georgia"/>
        </w:rPr>
        <w:t>с настоящим документом допускается проведение медицинских осмотров, указанных в</w:t>
      </w:r>
      <w:r>
        <w:rPr>
          <w:rFonts w:ascii="Georgia" w:hAnsi="Georgia"/>
        </w:rPr>
        <w:t xml:space="preserve"> </w:t>
      </w:r>
      <w:hyperlink r:id="rId6" w:anchor="/document/99/902312609/XA00M3S2MI/" w:history="1">
        <w:r>
          <w:rPr>
            <w:rStyle w:val="a4"/>
            <w:rFonts w:ascii="Georgia" w:hAnsi="Georgia"/>
          </w:rPr>
          <w:t>пунктах 4</w:t>
        </w:r>
      </w:hyperlink>
      <w:r>
        <w:rPr>
          <w:rFonts w:ascii="Georgia" w:hAnsi="Georgia"/>
        </w:rPr>
        <w:t>, 4.1 и</w:t>
      </w:r>
      <w:r>
        <w:rPr>
          <w:rFonts w:ascii="Georgia" w:hAnsi="Georgia"/>
        </w:rPr>
        <w:t xml:space="preserve"> </w:t>
      </w:r>
      <w:hyperlink r:id="rId7" w:anchor="/document/99/902312609/XA00M4U2MN/" w:history="1">
        <w:r>
          <w:rPr>
            <w:rStyle w:val="a4"/>
            <w:rFonts w:ascii="Georgia" w:hAnsi="Georgia"/>
          </w:rPr>
          <w:t>5 час</w:t>
        </w:r>
        <w:r>
          <w:rPr>
            <w:rStyle w:val="a4"/>
            <w:rFonts w:ascii="Georgia" w:hAnsi="Georgia"/>
          </w:rPr>
          <w:t>ти 2 статьи 46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, с использованием медицинских изделий в отношении работников, проходящих медицинский осмотр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3. При проведении медицинских осмотров используются медицинские изде</w:t>
      </w:r>
      <w:r>
        <w:rPr>
          <w:rFonts w:ascii="Georgia" w:hAnsi="Georgia"/>
        </w:rPr>
        <w:t>лия, одновременно соответствующие следующим требованиям</w:t>
      </w:r>
      <w:r>
        <w:rPr>
          <w:rFonts w:ascii="Georgia" w:hAnsi="Georgia"/>
        </w:rPr>
        <w:t>: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а) медицинское изделие прошло государственную регистрацию в соответствии с</w:t>
      </w:r>
      <w:r>
        <w:rPr>
          <w:rFonts w:ascii="Georgia" w:hAnsi="Georgia"/>
        </w:rPr>
        <w:t xml:space="preserve"> </w:t>
      </w:r>
      <w:hyperlink r:id="rId8" w:anchor="/document/99/902390883/XA00M3A2MS/" w:history="1">
        <w:r>
          <w:rPr>
            <w:rStyle w:val="a4"/>
            <w:rFonts w:ascii="Georgia" w:hAnsi="Georgia"/>
          </w:rPr>
          <w:t>Правилами государственной регистрации медицинск</w:t>
        </w:r>
        <w:r>
          <w:rPr>
            <w:rStyle w:val="a4"/>
            <w:rFonts w:ascii="Georgia" w:hAnsi="Georgia"/>
          </w:rPr>
          <w:t>их изделий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9" w:anchor="/document/99/902390883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27 декабря 2012 г. № 1416 "Об утверждении Правил государственной регистрации медицинских изделий"</w:t>
        </w:r>
      </w:hyperlink>
      <w:r>
        <w:rPr>
          <w:rFonts w:ascii="Georgia" w:hAnsi="Georgia"/>
        </w:rPr>
        <w:t>, и</w:t>
      </w:r>
      <w:r>
        <w:rPr>
          <w:rFonts w:ascii="Georgia" w:hAnsi="Georgia"/>
        </w:rPr>
        <w:t>ли регистрацию в соответствии с международными договорами и актами, составляющими право Евразийского экономического союза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б) медицинское изделие имеет функцию автоматизированной дистанционной передачи данных и (или) имеет в составе программное обеспечение</w:t>
      </w:r>
      <w:r>
        <w:rPr>
          <w:rFonts w:ascii="Georgia" w:hAnsi="Georgia"/>
        </w:rPr>
        <w:t xml:space="preserve"> и (или) иные технические средства, обеспечивающие дистанционную передачу информации о состоянии здоровья работников и дистанционный контроль состояния их здоровья, в том числе оформление медицинским работником медицинских заключений в соответствии с </w:t>
      </w:r>
      <w:hyperlink r:id="rId10" w:anchor="/document/99/1301709991/XA00MB82NE/" w:tgtFrame="_self" w:history="1">
        <w:r>
          <w:rPr>
            <w:rStyle w:val="a4"/>
            <w:rFonts w:ascii="Georgia" w:hAnsi="Georgia"/>
          </w:rPr>
          <w:t>пунктом 14 настоящего документа</w:t>
        </w:r>
      </w:hyperlink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в) медицинское изделие обеспечивает автоматический контроль целостности медицинского изделия, его программного обеспечения, актуальности св</w:t>
      </w:r>
      <w:r>
        <w:rPr>
          <w:rFonts w:ascii="Georgia" w:hAnsi="Georgia"/>
        </w:rPr>
        <w:t>едений о результатах поверки медицинского изделия, содержащихся в Федеральном информационном фонде по обеспечению единства измерений, условий эксплуатации медицинского изделия, указанных в руководстве по эксплуатации медицинского изделия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г) медицинское из</w:t>
      </w:r>
      <w:r>
        <w:rPr>
          <w:rFonts w:ascii="Georgia" w:hAnsi="Georgia"/>
        </w:rPr>
        <w:t>делие представляет единые измерительные комплексы, являющиеся средствами измерений утвержденного типа и поверенные в соответствии с требованиями</w:t>
      </w:r>
      <w:r>
        <w:rPr>
          <w:rFonts w:ascii="Georgia" w:hAnsi="Georgia"/>
        </w:rPr>
        <w:t xml:space="preserve"> </w:t>
      </w:r>
      <w:hyperlink r:id="rId11" w:anchor="/document/99/902107146/XA00M6G2N3/" w:history="1">
        <w:r>
          <w:rPr>
            <w:rStyle w:val="a4"/>
            <w:rFonts w:ascii="Georgia" w:hAnsi="Georgia"/>
          </w:rPr>
          <w:t>Федерального закона "Об обеспечени</w:t>
        </w:r>
        <w:r>
          <w:rPr>
            <w:rStyle w:val="a4"/>
            <w:rFonts w:ascii="Georgia" w:hAnsi="Georgia"/>
          </w:rPr>
          <w:t>и единства измерений"</w:t>
        </w:r>
      </w:hyperlink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д) медицинское изделие содержит в своем составе программное обеспечение, которое включено в единый реестр российских программ для электронных вычислительных машин и баз данных и (или) в единый реестр программ для электронных вычислит</w:t>
      </w:r>
      <w:r>
        <w:rPr>
          <w:rFonts w:ascii="Georgia" w:hAnsi="Georgia"/>
        </w:rPr>
        <w:t>ельных машин и баз данных из государств - членов Евразийского экономического союза, за исключением Российской Федерации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 xml:space="preserve">е) медицинское изделие обладает техническими характеристиками, обеспечивающими возможность визуального осмотра медицинским работником, </w:t>
      </w:r>
      <w:r>
        <w:rPr>
          <w:rFonts w:ascii="Georgia" w:hAnsi="Georgia"/>
        </w:rPr>
        <w:t>проводящим медицинский осмотр, работника, проходящего медицинский осмотр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4. Поверка медицинских изделий осуществляется аккредитованной организацией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</w:rPr>
        <w:t>. Проведение поэлементной поверки средств измерений, входящих в состав медицинского изделия, без проведения поверки медицинского изделия не допускается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lastRenderedPageBreak/>
        <w:t>5. Применение, эксплуатация, в том числе техническое обслуживание и ремонт, медицинского изделия осущес</w:t>
      </w:r>
      <w:r>
        <w:rPr>
          <w:rFonts w:ascii="Georgia" w:hAnsi="Georgia"/>
        </w:rPr>
        <w:t>твляются в соответствии с эксплуатационной документацией производителя (изготовителя) на медицинское изделие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6. Медицинский осмотр проводится медицинским работником медицинской организации или иной организации, имеющей лицензию на осуществление медицинско</w:t>
      </w:r>
      <w:r>
        <w:rPr>
          <w:rFonts w:ascii="Georgia" w:hAnsi="Georgia"/>
        </w:rPr>
        <w:t>й деятельности, предусматривающей выполнение работ (услуг) по соответствующим медицинским осмотрам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7. Медицинские работники, проводящие медицинские осмотры с использованием медицинских изделий, проходят обучение по программам дополнительного профессиональ</w:t>
      </w:r>
      <w:r>
        <w:rPr>
          <w:rFonts w:ascii="Georgia" w:hAnsi="Georgia"/>
        </w:rPr>
        <w:t>ного образования - программам повышения квалификации по вопросам организации и порядка проведения медицинских осмотров с использованием медицинских изделий в объеме не менее 36 часов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8. Сведения о медицинских работниках, проводящих медицинские осмотры с и</w:t>
      </w:r>
      <w:r>
        <w:rPr>
          <w:rFonts w:ascii="Georgia" w:hAnsi="Georgia"/>
        </w:rPr>
        <w:t>спользованием медицинских изделий, вносятся в единую государственную информационную систему в сфере здравоохранения в соответствии с</w:t>
      </w:r>
      <w:r>
        <w:rPr>
          <w:rFonts w:ascii="Georgia" w:hAnsi="Georgia"/>
        </w:rPr>
        <w:t xml:space="preserve"> </w:t>
      </w:r>
      <w:hyperlink r:id="rId12" w:anchor="/document/99/902312609/XA00MGG2O5/" w:history="1">
        <w:r>
          <w:rPr>
            <w:rStyle w:val="a4"/>
            <w:rFonts w:ascii="Georgia" w:hAnsi="Georgia"/>
          </w:rPr>
          <w:t>пунктом 3 части 3 статьи 91.1 Федерального зак</w:t>
        </w:r>
        <w:r>
          <w:rPr>
            <w:rStyle w:val="a4"/>
            <w:rFonts w:ascii="Georgia" w:hAnsi="Georgia"/>
          </w:rPr>
          <w:t>она "Об основах охраны здоровья граждан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9. Медицинские работники, проводящие медицинские осмотры с использованием медицинских изделий, до проведения медицинских осмотров проходят аутентификацию в федеральной государственной информа</w:t>
      </w:r>
      <w:r>
        <w:rPr>
          <w:rFonts w:ascii="Georgia" w:hAnsi="Georgia"/>
        </w:rPr>
        <w:t>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 xml:space="preserve">10. 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работника, проходящего медицинский осмотр, исключающая прохождение медицинского осмотра с </w:t>
      </w:r>
      <w:r>
        <w:rPr>
          <w:rFonts w:ascii="Georgia" w:hAnsi="Georgia"/>
        </w:rPr>
        <w:t>использованием медицинских изделий иным лицом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Идентификация личности работника, проходящего медицинский осмотр, осуществляется с использованием медицинских изделий, или федеральной государственной информационной системы "Единая система идентификации и аут</w:t>
      </w:r>
      <w:r>
        <w:rPr>
          <w:rFonts w:ascii="Georgia" w:hAnsi="Georgia"/>
        </w:rPr>
        <w:t xml:space="preserve">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государственной информационной системы "Единая </w:t>
      </w:r>
      <w:r>
        <w:rPr>
          <w:rFonts w:ascii="Georgia" w:hAnsi="Georgia"/>
        </w:rPr>
        <w:t>система идентификации и аутентификации физических лиц с использованием биометрических персональных данных" в порядке, установленном</w:t>
      </w:r>
      <w:r>
        <w:rPr>
          <w:rFonts w:ascii="Georgia" w:hAnsi="Georgia"/>
        </w:rPr>
        <w:t xml:space="preserve"> </w:t>
      </w:r>
      <w:hyperlink r:id="rId13" w:anchor="/document/99/1300426002/XA00MEG2NB/" w:history="1">
        <w:r>
          <w:rPr>
            <w:rStyle w:val="a4"/>
            <w:rFonts w:ascii="Georgia" w:hAnsi="Georgia"/>
          </w:rPr>
          <w:t>статьей 10 Федерального закона "Об осуществлен</w:t>
        </w:r>
        <w:r>
          <w:rPr>
            <w:rStyle w:val="a4"/>
            <w:rFonts w:ascii="Georgia" w:hAnsi="Georgia"/>
          </w:rPr>
          <w:t>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</w:t>
        </w:r>
        <w:r>
          <w:rPr>
            <w:rStyle w:val="a4"/>
            <w:rFonts w:ascii="Georgia" w:hAnsi="Georgia"/>
          </w:rPr>
          <w:t>ссийской Федерации"</w:t>
        </w:r>
      </w:hyperlink>
      <w:r>
        <w:rPr>
          <w:rFonts w:ascii="Georgia" w:hAnsi="Georgia"/>
        </w:rPr>
        <w:t>, и в соответствии с</w:t>
      </w:r>
      <w:r>
        <w:rPr>
          <w:rFonts w:ascii="Georgia" w:hAnsi="Georgia"/>
        </w:rPr>
        <w:t xml:space="preserve"> </w:t>
      </w:r>
      <w:hyperlink r:id="rId14" w:anchor="/document/99/1300426002/XA00MK02OL/" w:history="1">
        <w:r>
          <w:rPr>
            <w:rStyle w:val="a4"/>
            <w:rFonts w:ascii="Georgia" w:hAnsi="Georgia"/>
          </w:rPr>
          <w:t>пунктами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1300426002/XA00MC42NM/" w:history="1">
        <w:r>
          <w:rPr>
            <w:rStyle w:val="a4"/>
            <w:rFonts w:ascii="Georgia" w:hAnsi="Georgia"/>
          </w:rPr>
          <w:t>3 части 1 статьи 15</w:t>
        </w:r>
      </w:hyperlink>
      <w:r>
        <w:rPr>
          <w:rFonts w:ascii="Georgia" w:hAnsi="Georgia"/>
        </w:rPr>
        <w:t xml:space="preserve"> указанного Федерального зак</w:t>
      </w:r>
      <w:r>
        <w:rPr>
          <w:rFonts w:ascii="Georgia" w:hAnsi="Georgia"/>
        </w:rPr>
        <w:t>она с использованием для аутентификации биометрических персональных данных работника в информационных системах организаций, осуществляющих аутентификацию на основе биометрических персональных данных физических лиц, с использованием векторов единой биометри</w:t>
      </w:r>
      <w:r>
        <w:rPr>
          <w:rFonts w:ascii="Georgia" w:hAnsi="Georgia"/>
        </w:rPr>
        <w:t xml:space="preserve">ческой системы, в том числе с применением векторов, являющихся результатом обработки </w:t>
      </w:r>
      <w:r>
        <w:rPr>
          <w:rFonts w:ascii="Georgia" w:hAnsi="Georgia"/>
        </w:rPr>
        <w:lastRenderedPageBreak/>
        <w:t>биометрических персональных данных, размещенных в единой биометрической системе в соответствии с</w:t>
      </w:r>
      <w:r>
        <w:rPr>
          <w:rFonts w:ascii="Georgia" w:hAnsi="Georgia"/>
        </w:rPr>
        <w:t xml:space="preserve"> </w:t>
      </w:r>
      <w:hyperlink r:id="rId16" w:anchor="/document/99/1300426002/XA00M762MV/" w:history="1">
        <w:r>
          <w:rPr>
            <w:rStyle w:val="a4"/>
            <w:rFonts w:ascii="Georgia" w:hAnsi="Georgia"/>
          </w:rPr>
          <w:t>частью 9 статьи 4</w:t>
        </w:r>
      </w:hyperlink>
      <w:r>
        <w:rPr>
          <w:rFonts w:ascii="Georgia" w:hAnsi="Georgia"/>
        </w:rPr>
        <w:t xml:space="preserve"> указанного Федерального закона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 xml:space="preserve">В случае проведения медицинских осмотров с использованием медицинских изделий в отношении физического лица, являющегося индивидуальным предпринимателем, не являющимся работодателем, или физического лица, который не является индивидуальным предпринимателем </w:t>
      </w:r>
      <w:r>
        <w:rPr>
          <w:rFonts w:ascii="Georgia" w:hAnsi="Georgia"/>
        </w:rPr>
        <w:t>и которому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такси, аутентификация их личности обеспечивается медицинской организацией с учетом требований абз</w:t>
      </w:r>
      <w:r>
        <w:rPr>
          <w:rFonts w:ascii="Georgia" w:hAnsi="Georgia"/>
        </w:rPr>
        <w:t>аца первого настоящего пункта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11. Сбор, хранение и передача персональных данных по защищенным каналам связи осуществляются в соответствии с законодательством Российской Федерации в области персональных данных с соблюдением врачебной тайны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12. Медицинским</w:t>
      </w:r>
      <w:r>
        <w:rPr>
          <w:rFonts w:ascii="Georgia" w:hAnsi="Georgia"/>
        </w:rPr>
        <w:t xml:space="preserve"> изделием осуществляется сбор показателей о состоянии здоровья, установленных в порядках проведения медицинских осмотров, утвержденных в соответствии с</w:t>
      </w:r>
      <w:r>
        <w:rPr>
          <w:rFonts w:ascii="Georgia" w:hAnsi="Georgia"/>
        </w:rPr>
        <w:t xml:space="preserve"> </w:t>
      </w:r>
      <w:hyperlink r:id="rId17" w:anchor="/document/99/902312609/XA00M7U2MF/" w:history="1">
        <w:r>
          <w:rPr>
            <w:rStyle w:val="a4"/>
            <w:rFonts w:ascii="Georgia" w:hAnsi="Georgia"/>
          </w:rPr>
          <w:t>частью 7 статьи 46 Федераль</w:t>
        </w:r>
        <w:r>
          <w:rPr>
            <w:rStyle w:val="a4"/>
            <w:rFonts w:ascii="Georgia" w:hAnsi="Georgia"/>
          </w:rPr>
          <w:t>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, а также показателей об условиях эксплуатации медицинских изделий, указанных производителем в руководстве по эксплуатации медицинского изделия, требований к освещенности и микроклимату</w:t>
      </w:r>
      <w:r>
        <w:rPr>
          <w:rFonts w:ascii="Georgia" w:hAnsi="Georgia"/>
        </w:rPr>
        <w:t xml:space="preserve"> помещений, в которых проводятся медицинские осмотры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13. При проведении медицинских осмотров с использованием медицинских изделий медицинской организацией или иной организацией, осуществляющей медицинскую деятельность, обеспечивается</w:t>
      </w:r>
      <w:r>
        <w:rPr>
          <w:rFonts w:ascii="Georgia" w:hAnsi="Georgia"/>
        </w:rPr>
        <w:t>: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а) запись средствами</w:t>
      </w:r>
      <w:r>
        <w:rPr>
          <w:rFonts w:ascii="Georgia" w:hAnsi="Georgia"/>
        </w:rPr>
        <w:t xml:space="preserve"> видеофиксации процессов проведения идентификации личности работника и измерений с согласия работника, проходящего медицинский осмотр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б) выполнение требований эксплуатационной документации на медицинское изделие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в) хранение не менее 30 суток информации о</w:t>
      </w:r>
      <w:r>
        <w:rPr>
          <w:rFonts w:ascii="Georgia" w:hAnsi="Georgia"/>
        </w:rPr>
        <w:t xml:space="preserve"> результатах проведенных измерений с использованием медицинского изделия, а также результатах медицинского осмотра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г) передача сведений об оформленных в отношении водителей транспортных средств медицинских заключениях и условиях применения медицинских изд</w:t>
      </w:r>
      <w:r>
        <w:rPr>
          <w:rFonts w:ascii="Georgia" w:hAnsi="Georgia"/>
        </w:rPr>
        <w:t>елий в орган или организацию, уполномоченные Министерством транспорта Российской Федерации, в целях обеспечения достоверности результатов контроля целостности, актуальности сведений о результатах поверки и условий применения медицинских изделий, а также ра</w:t>
      </w:r>
      <w:r>
        <w:rPr>
          <w:rFonts w:ascii="Georgia" w:hAnsi="Georgia"/>
        </w:rPr>
        <w:t xml:space="preserve">ботодателю или лицам, указанным в абзаце третьем </w:t>
      </w:r>
      <w:hyperlink r:id="rId18" w:anchor="/document/99/1301709991/XA00M6A2MF/" w:tgtFrame="_self" w:history="1">
        <w:r>
          <w:rPr>
            <w:rStyle w:val="a4"/>
            <w:rFonts w:ascii="Georgia" w:hAnsi="Georgia"/>
          </w:rPr>
          <w:t>пункта 10 настоящего документа</w:t>
        </w:r>
      </w:hyperlink>
      <w:r>
        <w:rPr>
          <w:rFonts w:ascii="Georgia" w:hAnsi="Georgia"/>
        </w:rPr>
        <w:t>, для обеспечения возможности формирования реквизитов путевых листов, в том числе в форм</w:t>
      </w:r>
      <w:r>
        <w:rPr>
          <w:rFonts w:ascii="Georgia" w:hAnsi="Georgia"/>
        </w:rPr>
        <w:t>е электронного документа. Передача сведений в указанные орган или организацию, а также работодателю осуществляется в соответствии с соглашением об информационном взаимодействии, заключенным между органом или организацией, уполномоченными Министерством тран</w:t>
      </w:r>
      <w:r>
        <w:rPr>
          <w:rFonts w:ascii="Georgia" w:hAnsi="Georgia"/>
        </w:rPr>
        <w:t>спорта Российской Федерации, и медицинской организацией, и между медицинской организацией и работодателем соответственно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lastRenderedPageBreak/>
        <w:t>14. Медицинское заключение по результатам медицинского осмотра, проведенного с использованием медицинского изделия, оформляется медици</w:t>
      </w:r>
      <w:r>
        <w:rPr>
          <w:rFonts w:ascii="Georgia" w:hAnsi="Georgia"/>
        </w:rPr>
        <w:t>нским работником, проводящим медицинский осмотр, с использованием усиленной квалифицированной электронной подписи медицинского работника с учетом полученных дистанционным способом медицинских показателей работника, проходящего медицинский осмотр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15. Медиц</w:t>
      </w:r>
      <w:r>
        <w:rPr>
          <w:rFonts w:ascii="Georgia" w:hAnsi="Georgia"/>
        </w:rPr>
        <w:t>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(в случае если государственная информационная система в сфере здравоо</w:t>
      </w:r>
      <w:r>
        <w:rPr>
          <w:rFonts w:ascii="Georgia" w:hAnsi="Georgia"/>
        </w:rPr>
        <w:t>хранения субъекта Российской Федерации выполняет функции медицинской информационной системы медицинской организации) передает работодателю медицинское заключение по результатам медицинского осмотра лиц, не являющихся водителями транспортных средств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16. Хи</w:t>
      </w:r>
      <w:r>
        <w:rPr>
          <w:rFonts w:ascii="Georgia" w:hAnsi="Georgia"/>
        </w:rPr>
        <w:t>мико-токсикологические исследования, предусмотренные пунктом 11</w:t>
      </w:r>
      <w:r>
        <w:rPr>
          <w:rFonts w:ascii="Georgia" w:hAnsi="Georgia"/>
        </w:rPr>
        <w:t xml:space="preserve"> </w:t>
      </w:r>
      <w:hyperlink r:id="rId19" w:anchor="/document/99/902312609/XA00MCO2NQ/" w:history="1">
        <w:r>
          <w:rPr>
            <w:rStyle w:val="a4"/>
            <w:rFonts w:ascii="Georgia" w:hAnsi="Georgia"/>
          </w:rPr>
          <w:t>статьи 46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, проводятся в целях обнар</w:t>
      </w:r>
      <w:r>
        <w:rPr>
          <w:rFonts w:ascii="Georgia" w:hAnsi="Georgia"/>
        </w:rPr>
        <w:t>ужения и последующей идентификации в образцах биологических объектов (мочи) работника, проходящего медицинский осмотр, наркотических средств, психотропных веществ и их метаболитов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17. Отбор биологического объекта (мочи) и химико-токсикологические исследов</w:t>
      </w:r>
      <w:r>
        <w:rPr>
          <w:rFonts w:ascii="Georgia" w:hAnsi="Georgia"/>
        </w:rPr>
        <w:t>ания проводятся в соответствии с правилами, утвержденными Министерством здравоохранения Российской Федерации на основании</w:t>
      </w:r>
      <w:r>
        <w:rPr>
          <w:rFonts w:ascii="Georgia" w:hAnsi="Georgia"/>
        </w:rPr>
        <w:t xml:space="preserve"> </w:t>
      </w:r>
      <w:hyperlink r:id="rId20" w:anchor="/document/99/902312609/XA00M9O2MO/" w:history="1">
        <w:r>
          <w:rPr>
            <w:rStyle w:val="a4"/>
            <w:rFonts w:ascii="Georgia" w:hAnsi="Georgia"/>
          </w:rPr>
          <w:t>пункта 18 части 2 статьи 14 Федерального закона "Об основ</w:t>
        </w:r>
        <w:r>
          <w:rPr>
            <w:rStyle w:val="a4"/>
            <w:rFonts w:ascii="Georgia" w:hAnsi="Georgia"/>
          </w:rPr>
          <w:t>ах охраны здоровья граждан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18. Химико-токсикологические исследования проводятся в два этапа</w:t>
      </w:r>
      <w:r>
        <w:rPr>
          <w:rFonts w:ascii="Georgia" w:hAnsi="Georgia"/>
        </w:rPr>
        <w:t>: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а) предварительные химико-токсикологические исследования, направленные на получение объективных результатов выявления в образцах биологиче</w:t>
      </w:r>
      <w:r>
        <w:rPr>
          <w:rFonts w:ascii="Georgia" w:hAnsi="Georgia"/>
        </w:rPr>
        <w:t>ского объекта (мочи) наркотических средств, психотропных веществ и их метаболитов</w:t>
      </w:r>
      <w:r>
        <w:rPr>
          <w:rFonts w:ascii="Georgia" w:hAnsi="Georgia"/>
        </w:rPr>
        <w:t>;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б) подтверждающие химико-токсикологические исследования, направленные на идентификацию в образцах биологического объекта (мочи) наркотических средств, психотропных веществ и</w:t>
      </w:r>
      <w:r>
        <w:rPr>
          <w:rFonts w:ascii="Georgia" w:hAnsi="Georgia"/>
        </w:rPr>
        <w:t xml:space="preserve"> их метаболитов в случае, предусмотренном </w:t>
      </w:r>
      <w:hyperlink r:id="rId21" w:anchor="/document/99/1301709991/XA00M2S2MD/" w:tgtFrame="_self" w:history="1">
        <w:r>
          <w:rPr>
            <w:rStyle w:val="a4"/>
            <w:rFonts w:ascii="Georgia" w:hAnsi="Georgia"/>
          </w:rPr>
          <w:t>пунктом 22 настоящего документа</w:t>
        </w:r>
      </w:hyperlink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19. Предварительные химико-токсикологические исследования осуществляются в медицинских орган</w:t>
      </w:r>
      <w:r>
        <w:rPr>
          <w:rFonts w:ascii="Georgia" w:hAnsi="Georgia"/>
        </w:rPr>
        <w:t>изациях, имеющих лицензию на осуществление медицинской деятельности, предусматривающей выполнение работ (услуг) по лабораторной диагностике либо клинической лабораторной диагностике, и оснащение в соответствии с порядком, утверждаемым Министерством здравоо</w:t>
      </w:r>
      <w:r>
        <w:rPr>
          <w:rFonts w:ascii="Georgia" w:hAnsi="Georgia"/>
        </w:rPr>
        <w:t>хранения Российской Федерации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20. Подтверждающие химико-токсикологические исследования осуществляются в медицинских организациях, имеющих лицензию на осуществление медицинской деятельности, предусматривающей выполнение работ (услуг) по психиатрии-нарколог</w:t>
      </w:r>
      <w:r>
        <w:rPr>
          <w:rFonts w:ascii="Georgia" w:hAnsi="Georgia"/>
        </w:rPr>
        <w:t>ии и лабораторной диагностике либо клинической лабораторной диагностике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21. Предварительные химико-токсикологические исследования в обязательном порядке проводятся на такие химические вещества, включая их производные, метаболиты и аналоги, как опиаты, кан</w:t>
      </w:r>
      <w:r>
        <w:rPr>
          <w:rFonts w:ascii="Georgia" w:hAnsi="Georgia"/>
        </w:rPr>
        <w:t xml:space="preserve">набиноиды, фенилалкиламины </w:t>
      </w:r>
      <w:r>
        <w:rPr>
          <w:rFonts w:ascii="Georgia" w:hAnsi="Georgia"/>
        </w:rPr>
        <w:lastRenderedPageBreak/>
        <w:t>(амфетамин, метамфетамин), синтетические катиноны, кокаин, метадон, бензодиазепины, барбитураты и фенциклидин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Предварительные химико-токсикологические исследования для выявления наличия в организме работника, проходящего медицин</w:t>
      </w:r>
      <w:r>
        <w:rPr>
          <w:rFonts w:ascii="Georgia" w:hAnsi="Georgia"/>
        </w:rPr>
        <w:t>ский осмотр с использованием медицинского изделия,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</w:t>
      </w:r>
      <w:r>
        <w:rPr>
          <w:rFonts w:ascii="Georgia" w:hAnsi="Georgia"/>
        </w:rPr>
        <w:t>а все вещества и не позднее 2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</w:t>
      </w:r>
      <w:r>
        <w:rPr>
          <w:rFonts w:ascii="Georgia" w:hAnsi="Georgia"/>
        </w:rPr>
        <w:t>ченного результата с калибровочной кривой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22. По окончании предварительного химико-токсикологического исследования в случае наличия в образце биологического объекта (мочи) наркотических средств, психотропных веществ и их метаболитов и вне зависимости от и</w:t>
      </w:r>
      <w:r>
        <w:rPr>
          <w:rFonts w:ascii="Georgia" w:hAnsi="Georgia"/>
        </w:rPr>
        <w:t>х концентрации проводится подтверждающее химико-токсикологическое исследование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23. 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</w:t>
      </w:r>
      <w:r>
        <w:rPr>
          <w:rFonts w:ascii="Georgia" w:hAnsi="Georgia"/>
        </w:rPr>
        <w:t>их дней со дня отбора образца биологического объекта (мочи)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Срок проведения подтверждающего химико-токсикологического исследования не должен превышать 3 рабочих дней со дня поступления образца биологического объекта (мочи) в химико-токсикологическую лабор</w:t>
      </w:r>
      <w:r>
        <w:rPr>
          <w:rFonts w:ascii="Georgia" w:hAnsi="Georgia"/>
        </w:rPr>
        <w:t>аторию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Образцы биологических объектов (мочи) хранятся в химико-токсикологической лаборатории в течение 3 месяцев со дня проведения подтверждающих химико-токсикологических исследований, а полученные результаты - в электронном виде в течение 5 лет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24. Резу</w:t>
      </w:r>
      <w:r>
        <w:rPr>
          <w:rFonts w:ascii="Georgia" w:hAnsi="Georgia"/>
        </w:rPr>
        <w:t>льтаты химико-токсикологических исследований отражаются в справке о результатах химико-токсикологических исследований по форме, утвержденной Министерством здравоохранения Российской Федерации, и представляются в медицинскую организацию, направившую в химик</w:t>
      </w:r>
      <w:r>
        <w:rPr>
          <w:rFonts w:ascii="Georgia" w:hAnsi="Georgia"/>
        </w:rPr>
        <w:t>о-токсикологическую лабораторию образец биологического объекта (мочи)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t>25. Медицинская организация выдает работнику копию справки о результатах химико-токсикологических исследований работника, проходящего медицинский осмотр с использованием медицинского из</w:t>
      </w:r>
      <w:r>
        <w:rPr>
          <w:rFonts w:ascii="Georgia" w:hAnsi="Georgia"/>
        </w:rPr>
        <w:t>делия</w:t>
      </w:r>
      <w:r>
        <w:rPr>
          <w:rFonts w:ascii="Georgia" w:hAnsi="Georgia"/>
        </w:rPr>
        <w:t>.</w:t>
      </w:r>
    </w:p>
    <w:p w:rsidR="00000000" w:rsidRDefault="00BD637F">
      <w:pPr>
        <w:spacing w:after="223"/>
        <w:jc w:val="both"/>
        <w:divId w:val="174510538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D637F" w:rsidRDefault="00BD637F">
      <w:pPr>
        <w:divId w:val="458384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«Главный врач»</w:t>
      </w:r>
      <w:r>
        <w:rPr>
          <w:rFonts w:ascii="Arial" w:eastAsia="Times New Roman" w:hAnsi="Arial" w:cs="Arial"/>
          <w:sz w:val="20"/>
          <w:szCs w:val="20"/>
        </w:rPr>
        <w:br/>
        <w:t>https://vip.1glv.ru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31.08.2023</w:t>
      </w:r>
    </w:p>
    <w:sectPr w:rsidR="00BD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6445"/>
    <w:rsid w:val="00136445"/>
    <w:rsid w:val="00B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AF86-1C45-40BE-B899-6A838B7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4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38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56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82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v.ru/" TargetMode="External"/><Relationship Id="rId13" Type="http://schemas.openxmlformats.org/officeDocument/2006/relationships/hyperlink" Target="https://vip.1glv.ru/" TargetMode="External"/><Relationship Id="rId18" Type="http://schemas.openxmlformats.org/officeDocument/2006/relationships/hyperlink" Target="https://vip.1gl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glv.ru/" TargetMode="External"/><Relationship Id="rId7" Type="http://schemas.openxmlformats.org/officeDocument/2006/relationships/hyperlink" Target="https://vip.1glv.ru/" TargetMode="External"/><Relationship Id="rId12" Type="http://schemas.openxmlformats.org/officeDocument/2006/relationships/hyperlink" Target="https://vip.1glv.ru/" TargetMode="External"/><Relationship Id="rId17" Type="http://schemas.openxmlformats.org/officeDocument/2006/relationships/hyperlink" Target="https://vip.1gl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glv.ru/" TargetMode="External"/><Relationship Id="rId20" Type="http://schemas.openxmlformats.org/officeDocument/2006/relationships/hyperlink" Target="https://vip.1gl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glv.ru/" TargetMode="External"/><Relationship Id="rId11" Type="http://schemas.openxmlformats.org/officeDocument/2006/relationships/hyperlink" Target="https://vip.1glv.ru/" TargetMode="External"/><Relationship Id="rId5" Type="http://schemas.openxmlformats.org/officeDocument/2006/relationships/hyperlink" Target="https://vip.1glv.ru/" TargetMode="External"/><Relationship Id="rId15" Type="http://schemas.openxmlformats.org/officeDocument/2006/relationships/hyperlink" Target="https://vip.1gl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glv.ru/" TargetMode="External"/><Relationship Id="rId19" Type="http://schemas.openxmlformats.org/officeDocument/2006/relationships/hyperlink" Target="https://vip.1glv.ru/" TargetMode="External"/><Relationship Id="rId4" Type="http://schemas.openxmlformats.org/officeDocument/2006/relationships/hyperlink" Target="https://vip.1glv.ru/" TargetMode="External"/><Relationship Id="rId9" Type="http://schemas.openxmlformats.org/officeDocument/2006/relationships/hyperlink" Target="https://vip.1glv.ru/" TargetMode="External"/><Relationship Id="rId14" Type="http://schemas.openxmlformats.org/officeDocument/2006/relationships/hyperlink" Target="https://vip.1gl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Александр Васильевич</dc:creator>
  <cp:keywords/>
  <dc:description/>
  <cp:lastModifiedBy>Киреев Александр Васильевич</cp:lastModifiedBy>
  <cp:revision>2</cp:revision>
  <dcterms:created xsi:type="dcterms:W3CDTF">2023-09-20T09:41:00Z</dcterms:created>
  <dcterms:modified xsi:type="dcterms:W3CDTF">2023-09-20T09:41:00Z</dcterms:modified>
</cp:coreProperties>
</file>