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9A" w:rsidRPr="006F149A" w:rsidRDefault="006F149A" w:rsidP="006F149A">
      <w:pPr>
        <w:spacing w:after="24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F149A">
        <w:rPr>
          <w:rFonts w:eastAsia="Times New Roman" w:cs="Times New Roman"/>
          <w:b/>
          <w:sz w:val="32"/>
          <w:szCs w:val="32"/>
          <w:lang w:eastAsia="ru-RU"/>
        </w:rPr>
        <w:t>Сведения об оппоненте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378"/>
      </w:tblGrid>
      <w:tr w:rsidR="006F149A" w:rsidRPr="006F149A" w:rsidTr="006F149A">
        <w:trPr>
          <w:trHeight w:val="36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ФИО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b/>
                <w:bCs/>
                <w:szCs w:val="28"/>
                <w:lang w:eastAsia="ru-RU"/>
              </w:rPr>
              <w:t>Шамов Сергей Александрович </w:t>
            </w:r>
          </w:p>
        </w:tc>
      </w:tr>
      <w:tr w:rsidR="006F149A" w:rsidRPr="006F149A" w:rsidTr="006F149A">
        <w:trPr>
          <w:trHeight w:val="108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Доктор медицинских наук</w:t>
            </w:r>
          </w:p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14.01.27 — наркология</w:t>
            </w:r>
          </w:p>
          <w:p w:rsidR="006F149A" w:rsidRPr="006F149A" w:rsidRDefault="006F149A" w:rsidP="006F149A">
            <w:pPr>
              <w:spacing w:before="150" w:after="150"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14.01.06 — психиатрия</w:t>
            </w:r>
          </w:p>
        </w:tc>
      </w:tr>
      <w:tr w:rsidR="006F149A" w:rsidRPr="006F149A" w:rsidTr="006F149A">
        <w:trPr>
          <w:trHeight w:val="36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Основное место работы, должность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России</w:t>
            </w:r>
          </w:p>
          <w:p w:rsidR="006F149A" w:rsidRPr="006F149A" w:rsidRDefault="006F149A" w:rsidP="006F149A">
            <w:pPr>
              <w:spacing w:before="150" w:after="150"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Заведующий учебной частью кафедры психиатрии, наркологии и психотерапии</w:t>
            </w:r>
          </w:p>
        </w:tc>
      </w:tr>
      <w:tr w:rsidR="006F149A" w:rsidRPr="006F149A" w:rsidTr="006F149A">
        <w:trPr>
          <w:trHeight w:val="360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numPr>
                <w:ilvl w:val="0"/>
                <w:numId w:val="18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Возможности применения ксенона в комплексной терапиипсихопатологических расстройств у больных наркологического профиля – Российский медицинский журнал. 2013. №4. С. 11-14.</w:t>
            </w:r>
          </w:p>
          <w:p w:rsidR="006F149A" w:rsidRPr="006F149A" w:rsidRDefault="006F149A" w:rsidP="006F149A">
            <w:pPr>
              <w:numPr>
                <w:ilvl w:val="0"/>
                <w:numId w:val="18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Подходы к лечению абстинентного, постабстинентного состояния наркологических больных — Российский медицинский журнал. 2013. №4. С. 32-36.</w:t>
            </w:r>
          </w:p>
          <w:p w:rsidR="006F149A" w:rsidRPr="006F149A" w:rsidRDefault="006F149A" w:rsidP="006F149A">
            <w:pPr>
              <w:numPr>
                <w:ilvl w:val="0"/>
                <w:numId w:val="18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Психофармакотерапия в системе лечения наркологических больных в стационаре (научный обзор литерауры) – Вестник неврологии, психиатрии и нейрохирургии. 2013. № 5. С. 44-51.</w:t>
            </w:r>
          </w:p>
          <w:p w:rsidR="006F149A" w:rsidRPr="006F149A" w:rsidRDefault="006F149A" w:rsidP="006F149A">
            <w:pPr>
              <w:numPr>
                <w:ilvl w:val="0"/>
                <w:numId w:val="18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Характеристика ремиссий алкоголизма в отечественной и зарубежной литературе — Наркология. 2016. Т. 15. № 8 (176). С. 74-79.</w:t>
            </w:r>
          </w:p>
          <w:p w:rsidR="006F149A" w:rsidRPr="006F149A" w:rsidRDefault="006F149A" w:rsidP="006F149A">
            <w:pPr>
              <w:numPr>
                <w:ilvl w:val="0"/>
                <w:numId w:val="18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Социальный портрет больных алкоголизмом и героиновой наркоманией, вошедших в десятилетнее исследование сравнения подходов к терапии химических зависимостей в НКБ № 17 – Вестник неврологии,психиатрии и нейрохирургии. 2016. № 2. С. 37-46.</w:t>
            </w:r>
          </w:p>
          <w:p w:rsidR="006F149A" w:rsidRPr="006F149A" w:rsidRDefault="006F149A" w:rsidP="006F149A">
            <w:pPr>
              <w:numPr>
                <w:ilvl w:val="0"/>
                <w:numId w:val="18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Изучение клинико-психологических характеристик больных алкоголизмом с устойчивой и неустойчивой ремиссией – Наркология. 2017. Т. 16. № 10 (190). С. 69-72.</w:t>
            </w:r>
          </w:p>
          <w:p w:rsidR="006F149A" w:rsidRPr="006F149A" w:rsidRDefault="006F149A" w:rsidP="006F149A">
            <w:pPr>
              <w:numPr>
                <w:ilvl w:val="0"/>
                <w:numId w:val="18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Предикторы рецидива алкоголизма – Наркология. 2017. Т. 16. № 11 (191). С. 88-91.</w:t>
            </w:r>
          </w:p>
          <w:p w:rsidR="006F149A" w:rsidRPr="006F149A" w:rsidRDefault="006F149A" w:rsidP="006F149A">
            <w:pPr>
              <w:numPr>
                <w:ilvl w:val="0"/>
                <w:numId w:val="18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Сравнительная характеристика клинико-психологических особенностей больных алкоголизмом с устойчивой и неустойчивой ремиссией. – Наркология. 2018. Т. 17. № 11. С. 48-55.</w:t>
            </w:r>
          </w:p>
        </w:tc>
      </w:tr>
      <w:tr w:rsidR="006F149A" w:rsidRPr="006F149A" w:rsidTr="006F149A">
        <w:trPr>
          <w:trHeight w:val="507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</w:tbl>
    <w:p w:rsidR="006F149A" w:rsidRDefault="006F149A" w:rsidP="006F149A">
      <w:pPr>
        <w:spacing w:line="240" w:lineRule="auto"/>
        <w:ind w:firstLine="0"/>
        <w:jc w:val="center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</w:p>
    <w:sectPr w:rsidR="006F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91C"/>
    <w:multiLevelType w:val="multilevel"/>
    <w:tmpl w:val="E9B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6BD6"/>
    <w:multiLevelType w:val="multilevel"/>
    <w:tmpl w:val="671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33D15"/>
    <w:multiLevelType w:val="hybridMultilevel"/>
    <w:tmpl w:val="41E0B21E"/>
    <w:lvl w:ilvl="0" w:tplc="6B3EA860">
      <w:start w:val="1"/>
      <w:numFmt w:val="decimal"/>
      <w:lvlText w:val="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297590"/>
    <w:multiLevelType w:val="multilevel"/>
    <w:tmpl w:val="C8B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D7504"/>
    <w:multiLevelType w:val="hybridMultilevel"/>
    <w:tmpl w:val="3A041832"/>
    <w:lvl w:ilvl="0" w:tplc="67B2B7E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C34BF1"/>
    <w:multiLevelType w:val="hybridMultilevel"/>
    <w:tmpl w:val="83AE480E"/>
    <w:lvl w:ilvl="0" w:tplc="4A38A162">
      <w:start w:val="1"/>
      <w:numFmt w:val="decimal"/>
      <w:lvlText w:val="1.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5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A"/>
    <w:rsid w:val="001F0539"/>
    <w:rsid w:val="002841BB"/>
    <w:rsid w:val="006934E4"/>
    <w:rsid w:val="006F149A"/>
    <w:rsid w:val="007A28C4"/>
    <w:rsid w:val="00E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032A"/>
  <w15:chartTrackingRefBased/>
  <w15:docId w15:val="{7402859B-677F-43D0-B371-B9F370E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6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41BB"/>
    <w:pPr>
      <w:keepNext/>
      <w:keepLines/>
      <w:tabs>
        <w:tab w:val="left" w:pos="993"/>
      </w:tabs>
      <w:spacing w:before="240" w:after="120"/>
      <w:ind w:firstLine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41BB"/>
    <w:pPr>
      <w:keepNext/>
      <w:keepLines/>
      <w:tabs>
        <w:tab w:val="left" w:pos="1276"/>
      </w:tabs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1BB"/>
    <w:pPr>
      <w:keepNext/>
      <w:keepLines/>
      <w:spacing w:before="240" w:after="12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B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841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841BB"/>
    <w:rPr>
      <w:rFonts w:ascii="Times New Roman" w:eastAsiaTheme="majorEastAsia" w:hAnsi="Times New Roman" w:cstheme="majorBidi"/>
      <w:b/>
      <w:sz w:val="28"/>
      <w:szCs w:val="24"/>
    </w:rPr>
  </w:style>
  <w:style w:type="character" w:styleId="a3">
    <w:name w:val="Strong"/>
    <w:basedOn w:val="a0"/>
    <w:uiPriority w:val="22"/>
    <w:qFormat/>
    <w:rsid w:val="006F149A"/>
    <w:rPr>
      <w:b/>
      <w:bCs/>
    </w:rPr>
  </w:style>
  <w:style w:type="paragraph" w:styleId="a4">
    <w:name w:val="Normal (Web)"/>
    <w:basedOn w:val="a"/>
    <w:uiPriority w:val="99"/>
    <w:semiHidden/>
    <w:unhideWhenUsed/>
    <w:rsid w:val="006F14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149A"/>
    <w:rPr>
      <w:i/>
      <w:iCs/>
    </w:rPr>
  </w:style>
  <w:style w:type="character" w:styleId="a6">
    <w:name w:val="Hyperlink"/>
    <w:basedOn w:val="a0"/>
    <w:uiPriority w:val="99"/>
    <w:semiHidden/>
    <w:unhideWhenUsed/>
    <w:rsid w:val="006F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1</cp:revision>
  <dcterms:created xsi:type="dcterms:W3CDTF">2019-11-19T14:42:00Z</dcterms:created>
  <dcterms:modified xsi:type="dcterms:W3CDTF">2019-11-19T14:47:00Z</dcterms:modified>
</cp:coreProperties>
</file>