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FC" w:rsidRDefault="00F702FC" w:rsidP="00F702F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F702FC" w:rsidRPr="002E6BCF" w:rsidRDefault="00F702FC" w:rsidP="00F702F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F702FC" w:rsidRPr="008F2160" w:rsidTr="008311A4">
        <w:tc>
          <w:tcPr>
            <w:tcW w:w="3348" w:type="dxa"/>
          </w:tcPr>
          <w:p w:rsidR="00F702FC" w:rsidRPr="008F2160" w:rsidRDefault="00F702FC" w:rsidP="008311A4">
            <w:pPr>
              <w:rPr>
                <w:sz w:val="28"/>
                <w:szCs w:val="28"/>
              </w:rPr>
            </w:pPr>
            <w:bookmarkStart w:id="0" w:name="_GoBack" w:colFirst="1" w:colLast="1"/>
            <w:r w:rsidRPr="008F2160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F702FC" w:rsidRPr="008F2160" w:rsidRDefault="008F2160" w:rsidP="008F2160">
            <w:pPr>
              <w:tabs>
                <w:tab w:val="left" w:pos="1848"/>
              </w:tabs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8F2160">
              <w:rPr>
                <w:b/>
                <w:sz w:val="28"/>
                <w:szCs w:val="28"/>
                <w:shd w:val="clear" w:color="auto" w:fill="FFFFFF"/>
              </w:rPr>
              <w:t>Гарданова</w:t>
            </w:r>
            <w:proofErr w:type="spellEnd"/>
            <w:r w:rsidRPr="008F2160">
              <w:rPr>
                <w:b/>
                <w:sz w:val="28"/>
                <w:szCs w:val="28"/>
                <w:shd w:val="clear" w:color="auto" w:fill="FFFFFF"/>
              </w:rPr>
              <w:t xml:space="preserve"> Жанна Робертовна</w:t>
            </w:r>
          </w:p>
        </w:tc>
      </w:tr>
      <w:bookmarkEnd w:id="0"/>
      <w:tr w:rsidR="00F702FC" w:rsidRPr="008F2160" w:rsidTr="008311A4">
        <w:tc>
          <w:tcPr>
            <w:tcW w:w="3348" w:type="dxa"/>
          </w:tcPr>
          <w:p w:rsidR="00F702FC" w:rsidRPr="008F2160" w:rsidRDefault="00F702FC" w:rsidP="008311A4">
            <w:pPr>
              <w:rPr>
                <w:sz w:val="28"/>
                <w:szCs w:val="28"/>
              </w:rPr>
            </w:pPr>
            <w:r w:rsidRPr="008F2160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4E58A1" w:rsidRPr="008F2160" w:rsidRDefault="00F702FC" w:rsidP="00515AF5">
            <w:pPr>
              <w:jc w:val="center"/>
              <w:rPr>
                <w:sz w:val="28"/>
                <w:szCs w:val="28"/>
              </w:rPr>
            </w:pPr>
            <w:r w:rsidRPr="008F2160">
              <w:rPr>
                <w:sz w:val="28"/>
                <w:szCs w:val="28"/>
              </w:rPr>
              <w:t xml:space="preserve">Доктор медицинских наук, </w:t>
            </w:r>
            <w:r w:rsidR="00515AF5" w:rsidRPr="008F2160">
              <w:rPr>
                <w:sz w:val="28"/>
                <w:szCs w:val="28"/>
              </w:rPr>
              <w:t>профессор</w:t>
            </w:r>
          </w:p>
          <w:p w:rsidR="00F702FC" w:rsidRPr="008F2160" w:rsidRDefault="00F702FC" w:rsidP="00515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F2160">
              <w:rPr>
                <w:sz w:val="28"/>
                <w:szCs w:val="28"/>
              </w:rPr>
              <w:t>14.01.06 - психиатрия</w:t>
            </w:r>
          </w:p>
        </w:tc>
      </w:tr>
      <w:tr w:rsidR="00F702FC" w:rsidRPr="008F2160" w:rsidTr="008311A4">
        <w:tc>
          <w:tcPr>
            <w:tcW w:w="3348" w:type="dxa"/>
          </w:tcPr>
          <w:p w:rsidR="00F702FC" w:rsidRPr="008F2160" w:rsidRDefault="00F702FC" w:rsidP="008311A4">
            <w:pPr>
              <w:rPr>
                <w:sz w:val="28"/>
                <w:szCs w:val="28"/>
              </w:rPr>
            </w:pPr>
            <w:r w:rsidRPr="008F2160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F702FC" w:rsidRPr="008F2160" w:rsidRDefault="008F2160" w:rsidP="0062011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F2160">
              <w:rPr>
                <w:sz w:val="28"/>
                <w:szCs w:val="28"/>
              </w:rPr>
              <w:t>Российский национальный исследовательский медицинский университет им. Н.И. Пирогова. Заведующая кафедрой психотерапии психолого-социального факультета.</w:t>
            </w:r>
          </w:p>
        </w:tc>
      </w:tr>
      <w:tr w:rsidR="004E58A1" w:rsidRPr="008F2160" w:rsidTr="008311A4">
        <w:tc>
          <w:tcPr>
            <w:tcW w:w="3348" w:type="dxa"/>
            <w:vMerge w:val="restart"/>
          </w:tcPr>
          <w:p w:rsidR="004E58A1" w:rsidRPr="008F2160" w:rsidRDefault="004E58A1" w:rsidP="004E58A1">
            <w:pPr>
              <w:pStyle w:val="a3"/>
              <w:shd w:val="clear" w:color="auto" w:fill="FFFFFF"/>
              <w:spacing w:before="0" w:beforeAutospacing="0" w:after="75" w:afterAutospacing="0" w:line="312" w:lineRule="atLeast"/>
              <w:rPr>
                <w:sz w:val="28"/>
                <w:szCs w:val="28"/>
              </w:rPr>
            </w:pPr>
            <w:r w:rsidRPr="008F2160">
              <w:rPr>
                <w:sz w:val="28"/>
                <w:szCs w:val="28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</w:p>
        </w:tc>
        <w:tc>
          <w:tcPr>
            <w:tcW w:w="6683" w:type="dxa"/>
          </w:tcPr>
          <w:p w:rsidR="004E58A1" w:rsidRPr="008F2160" w:rsidRDefault="008F2160" w:rsidP="008F2160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proofErr w:type="spellStart"/>
            <w:r w:rsidRPr="008F2160">
              <w:rPr>
                <w:rStyle w:val="a7"/>
                <w:sz w:val="28"/>
                <w:szCs w:val="28"/>
              </w:rPr>
              <w:t>Гарданова</w:t>
            </w:r>
            <w:proofErr w:type="spellEnd"/>
            <w:r w:rsidRPr="008F2160">
              <w:rPr>
                <w:rStyle w:val="a7"/>
                <w:sz w:val="28"/>
                <w:szCs w:val="28"/>
              </w:rPr>
              <w:t xml:space="preserve"> Ж.Р.</w:t>
            </w:r>
            <w:r w:rsidRPr="008F2160">
              <w:rPr>
                <w:sz w:val="28"/>
                <w:szCs w:val="28"/>
              </w:rPr>
              <w:t xml:space="preserve">, </w:t>
            </w:r>
            <w:proofErr w:type="spellStart"/>
            <w:r w:rsidRPr="008F2160">
              <w:rPr>
                <w:sz w:val="28"/>
                <w:szCs w:val="28"/>
              </w:rPr>
              <w:t>Брессо</w:t>
            </w:r>
            <w:proofErr w:type="spellEnd"/>
            <w:r w:rsidRPr="008F2160">
              <w:rPr>
                <w:sz w:val="28"/>
                <w:szCs w:val="28"/>
              </w:rPr>
              <w:t xml:space="preserve"> Т.И., </w:t>
            </w:r>
            <w:proofErr w:type="spellStart"/>
            <w:r w:rsidRPr="008F2160">
              <w:rPr>
                <w:sz w:val="28"/>
                <w:szCs w:val="28"/>
              </w:rPr>
              <w:t>Мишиева</w:t>
            </w:r>
            <w:proofErr w:type="spellEnd"/>
            <w:r w:rsidRPr="008F2160">
              <w:rPr>
                <w:sz w:val="28"/>
                <w:szCs w:val="28"/>
              </w:rPr>
              <w:t xml:space="preserve"> Н.Г., </w:t>
            </w:r>
            <w:proofErr w:type="spellStart"/>
            <w:r w:rsidRPr="008F2160">
              <w:rPr>
                <w:sz w:val="28"/>
                <w:szCs w:val="28"/>
              </w:rPr>
              <w:t>Абубакиров</w:t>
            </w:r>
            <w:proofErr w:type="spellEnd"/>
            <w:r w:rsidRPr="008F2160">
              <w:rPr>
                <w:sz w:val="28"/>
                <w:szCs w:val="28"/>
              </w:rPr>
              <w:t xml:space="preserve"> А.Н., Аксененко А.А., Есаулов В.И., </w:t>
            </w:r>
            <w:proofErr w:type="spellStart"/>
            <w:r w:rsidRPr="008F2160">
              <w:rPr>
                <w:sz w:val="28"/>
                <w:szCs w:val="28"/>
              </w:rPr>
              <w:t>Ильгов</w:t>
            </w:r>
            <w:proofErr w:type="spellEnd"/>
            <w:r w:rsidRPr="008F2160">
              <w:rPr>
                <w:sz w:val="28"/>
                <w:szCs w:val="28"/>
              </w:rPr>
              <w:t xml:space="preserve"> В.И., </w:t>
            </w:r>
            <w:proofErr w:type="spellStart"/>
            <w:r w:rsidRPr="008F2160">
              <w:rPr>
                <w:sz w:val="28"/>
                <w:szCs w:val="28"/>
              </w:rPr>
              <w:t>Хритинин</w:t>
            </w:r>
            <w:proofErr w:type="spellEnd"/>
            <w:r w:rsidRPr="008F2160">
              <w:rPr>
                <w:sz w:val="28"/>
                <w:szCs w:val="28"/>
              </w:rPr>
              <w:t xml:space="preserve"> Д.Ф., </w:t>
            </w:r>
            <w:proofErr w:type="spellStart"/>
            <w:r w:rsidRPr="008F2160">
              <w:rPr>
                <w:sz w:val="28"/>
                <w:szCs w:val="28"/>
              </w:rPr>
              <w:t>Гарданов</w:t>
            </w:r>
            <w:proofErr w:type="spellEnd"/>
            <w:r w:rsidRPr="008F2160">
              <w:rPr>
                <w:sz w:val="28"/>
                <w:szCs w:val="28"/>
              </w:rPr>
              <w:t xml:space="preserve"> А.К., Некрасов М.А., Калина С.А., </w:t>
            </w:r>
            <w:proofErr w:type="spellStart"/>
            <w:r w:rsidRPr="008F2160">
              <w:rPr>
                <w:sz w:val="28"/>
                <w:szCs w:val="28"/>
              </w:rPr>
              <w:t>Галямова</w:t>
            </w:r>
            <w:proofErr w:type="spellEnd"/>
            <w:r w:rsidRPr="008F2160">
              <w:rPr>
                <w:sz w:val="28"/>
                <w:szCs w:val="28"/>
              </w:rPr>
              <w:t xml:space="preserve"> Г.А., </w:t>
            </w:r>
            <w:proofErr w:type="spellStart"/>
            <w:r w:rsidRPr="008F2160">
              <w:rPr>
                <w:sz w:val="28"/>
                <w:szCs w:val="28"/>
              </w:rPr>
              <w:t>Есаян</w:t>
            </w:r>
            <w:proofErr w:type="spellEnd"/>
            <w:r w:rsidRPr="008F2160">
              <w:rPr>
                <w:sz w:val="28"/>
                <w:szCs w:val="28"/>
              </w:rPr>
              <w:t xml:space="preserve"> Р.М., Сазонова А.А., </w:t>
            </w:r>
            <w:proofErr w:type="spellStart"/>
            <w:r w:rsidRPr="008F2160">
              <w:rPr>
                <w:sz w:val="28"/>
                <w:szCs w:val="28"/>
              </w:rPr>
              <w:t>Чухарева</w:t>
            </w:r>
            <w:proofErr w:type="spellEnd"/>
            <w:r w:rsidRPr="008F2160">
              <w:rPr>
                <w:sz w:val="28"/>
                <w:szCs w:val="28"/>
              </w:rPr>
              <w:t xml:space="preserve"> Н.А., </w:t>
            </w:r>
            <w:proofErr w:type="spellStart"/>
            <w:r w:rsidRPr="008F2160">
              <w:rPr>
                <w:sz w:val="28"/>
                <w:szCs w:val="28"/>
              </w:rPr>
              <w:t>Бобкова</w:t>
            </w:r>
            <w:proofErr w:type="spellEnd"/>
            <w:r w:rsidRPr="008F2160">
              <w:rPr>
                <w:sz w:val="28"/>
                <w:szCs w:val="28"/>
              </w:rPr>
              <w:t xml:space="preserve"> М.В. Материнская доминанта у девушек-подростков // Вестник неврологии, психиатрии и нейрохирургии. 2018. № 1. С. 85-89.</w:t>
            </w:r>
          </w:p>
        </w:tc>
      </w:tr>
      <w:tr w:rsidR="004E58A1" w:rsidRPr="008F2160" w:rsidTr="008311A4">
        <w:tc>
          <w:tcPr>
            <w:tcW w:w="3348" w:type="dxa"/>
            <w:vMerge/>
          </w:tcPr>
          <w:p w:rsidR="004E58A1" w:rsidRPr="008F2160" w:rsidRDefault="004E58A1" w:rsidP="008311A4">
            <w:pPr>
              <w:pStyle w:val="a3"/>
              <w:shd w:val="clear" w:color="auto" w:fill="FFFFFF"/>
              <w:spacing w:before="0" w:beforeAutospacing="0" w:after="75" w:afterAutospacing="0" w:line="312" w:lineRule="atLeast"/>
              <w:ind w:firstLine="15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E58A1" w:rsidRPr="008F2160" w:rsidRDefault="008F2160" w:rsidP="008F2160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proofErr w:type="spellStart"/>
            <w:r w:rsidRPr="008F2160">
              <w:rPr>
                <w:rStyle w:val="a7"/>
                <w:sz w:val="28"/>
                <w:szCs w:val="28"/>
              </w:rPr>
              <w:t>Гарданова</w:t>
            </w:r>
            <w:proofErr w:type="spellEnd"/>
            <w:r w:rsidRPr="008F2160">
              <w:rPr>
                <w:rStyle w:val="a7"/>
                <w:sz w:val="28"/>
                <w:szCs w:val="28"/>
              </w:rPr>
              <w:t xml:space="preserve"> Ж.Р.</w:t>
            </w:r>
            <w:r w:rsidRPr="008F2160">
              <w:rPr>
                <w:sz w:val="28"/>
                <w:szCs w:val="28"/>
              </w:rPr>
              <w:t xml:space="preserve">, </w:t>
            </w:r>
            <w:proofErr w:type="spellStart"/>
            <w:r w:rsidRPr="008F2160">
              <w:rPr>
                <w:sz w:val="28"/>
                <w:szCs w:val="28"/>
              </w:rPr>
              <w:t>Салехов</w:t>
            </w:r>
            <w:proofErr w:type="spellEnd"/>
            <w:r w:rsidRPr="008F2160">
              <w:rPr>
                <w:sz w:val="28"/>
                <w:szCs w:val="28"/>
              </w:rPr>
              <w:t xml:space="preserve"> С.А., Есаулов В.И., </w:t>
            </w:r>
            <w:proofErr w:type="spellStart"/>
            <w:r w:rsidRPr="008F2160">
              <w:rPr>
                <w:sz w:val="28"/>
                <w:szCs w:val="28"/>
              </w:rPr>
              <w:t>Хритинин</w:t>
            </w:r>
            <w:proofErr w:type="spellEnd"/>
            <w:r w:rsidRPr="008F2160">
              <w:rPr>
                <w:sz w:val="28"/>
                <w:szCs w:val="28"/>
              </w:rPr>
              <w:t xml:space="preserve"> Д.Ф., Абдуллин И.И., Абдурахманов С.Д., </w:t>
            </w:r>
            <w:proofErr w:type="spellStart"/>
            <w:r w:rsidRPr="008F2160">
              <w:rPr>
                <w:sz w:val="28"/>
                <w:szCs w:val="28"/>
              </w:rPr>
              <w:t>Галлямова</w:t>
            </w:r>
            <w:proofErr w:type="spellEnd"/>
            <w:r w:rsidRPr="008F2160">
              <w:rPr>
                <w:sz w:val="28"/>
                <w:szCs w:val="28"/>
              </w:rPr>
              <w:t xml:space="preserve"> Г.А., Анисимова К.А. Особенности влияния психоэмоционального стресса во время беременности на формирование пищевого поведения у ребенка // Исследования и практика в медицине. 2016. Т. 3. № 1. С. 24-29.</w:t>
            </w:r>
          </w:p>
        </w:tc>
      </w:tr>
      <w:tr w:rsidR="004E58A1" w:rsidRPr="008F2160" w:rsidTr="008311A4">
        <w:tc>
          <w:tcPr>
            <w:tcW w:w="3348" w:type="dxa"/>
            <w:vMerge/>
          </w:tcPr>
          <w:p w:rsidR="004E58A1" w:rsidRPr="008F2160" w:rsidRDefault="004E58A1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E58A1" w:rsidRPr="008F2160" w:rsidRDefault="008F2160" w:rsidP="008F2160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8F2160">
              <w:rPr>
                <w:sz w:val="28"/>
                <w:szCs w:val="28"/>
              </w:rPr>
              <w:t xml:space="preserve">Сазонова А.И., </w:t>
            </w:r>
            <w:proofErr w:type="spellStart"/>
            <w:r w:rsidRPr="008F2160">
              <w:rPr>
                <w:sz w:val="28"/>
                <w:szCs w:val="28"/>
              </w:rPr>
              <w:t>Есаян</w:t>
            </w:r>
            <w:proofErr w:type="spellEnd"/>
            <w:r w:rsidRPr="008F2160">
              <w:rPr>
                <w:sz w:val="28"/>
                <w:szCs w:val="28"/>
              </w:rPr>
              <w:t xml:space="preserve"> Р.М., </w:t>
            </w:r>
            <w:proofErr w:type="spellStart"/>
            <w:r w:rsidRPr="008F2160">
              <w:rPr>
                <w:sz w:val="28"/>
                <w:szCs w:val="28"/>
              </w:rPr>
              <w:t>Колегаева</w:t>
            </w:r>
            <w:proofErr w:type="spellEnd"/>
            <w:r w:rsidRPr="008F2160">
              <w:rPr>
                <w:sz w:val="28"/>
                <w:szCs w:val="28"/>
              </w:rPr>
              <w:t xml:space="preserve"> О.И., </w:t>
            </w:r>
            <w:proofErr w:type="spellStart"/>
            <w:r w:rsidRPr="008F2160">
              <w:rPr>
                <w:rStyle w:val="a7"/>
                <w:sz w:val="28"/>
                <w:szCs w:val="28"/>
              </w:rPr>
              <w:t>Гарданова</w:t>
            </w:r>
            <w:proofErr w:type="spellEnd"/>
            <w:r w:rsidRPr="008F2160">
              <w:rPr>
                <w:rStyle w:val="a7"/>
                <w:sz w:val="28"/>
                <w:szCs w:val="28"/>
              </w:rPr>
              <w:t xml:space="preserve"> Ж.Р.</w:t>
            </w:r>
            <w:r w:rsidRPr="008F2160">
              <w:rPr>
                <w:sz w:val="28"/>
                <w:szCs w:val="28"/>
              </w:rPr>
              <w:t xml:space="preserve"> Эффективность и безопасность применения препаратов </w:t>
            </w:r>
            <w:proofErr w:type="spellStart"/>
            <w:r w:rsidRPr="008F2160">
              <w:rPr>
                <w:sz w:val="28"/>
                <w:szCs w:val="28"/>
              </w:rPr>
              <w:t>метформина</w:t>
            </w:r>
            <w:proofErr w:type="spellEnd"/>
            <w:r w:rsidRPr="008F2160">
              <w:rPr>
                <w:sz w:val="28"/>
                <w:szCs w:val="28"/>
              </w:rPr>
              <w:t xml:space="preserve"> при беременности для лечения </w:t>
            </w:r>
            <w:proofErr w:type="spellStart"/>
            <w:r w:rsidRPr="008F2160">
              <w:rPr>
                <w:sz w:val="28"/>
                <w:szCs w:val="28"/>
              </w:rPr>
              <w:t>гестационного</w:t>
            </w:r>
            <w:proofErr w:type="spellEnd"/>
            <w:r w:rsidRPr="008F2160">
              <w:rPr>
                <w:sz w:val="28"/>
                <w:szCs w:val="28"/>
              </w:rPr>
              <w:t xml:space="preserve"> сахарного диабета: современный взгляд на проблему // Сахарный диабет. 2016. Т. 19. № 2. С. 164-170.</w:t>
            </w:r>
          </w:p>
        </w:tc>
      </w:tr>
      <w:tr w:rsidR="004E58A1" w:rsidRPr="008F2160" w:rsidTr="008311A4">
        <w:tc>
          <w:tcPr>
            <w:tcW w:w="3348" w:type="dxa"/>
            <w:vMerge/>
          </w:tcPr>
          <w:p w:rsidR="004E58A1" w:rsidRPr="008F2160" w:rsidRDefault="004E58A1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E58A1" w:rsidRPr="008F2160" w:rsidRDefault="008F2160" w:rsidP="008F2160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proofErr w:type="spellStart"/>
            <w:r w:rsidRPr="008F2160">
              <w:rPr>
                <w:rStyle w:val="a7"/>
                <w:sz w:val="28"/>
                <w:szCs w:val="28"/>
              </w:rPr>
              <w:t>Гарданова</w:t>
            </w:r>
            <w:proofErr w:type="spellEnd"/>
            <w:r w:rsidRPr="008F2160">
              <w:rPr>
                <w:rStyle w:val="a7"/>
                <w:sz w:val="28"/>
                <w:szCs w:val="28"/>
              </w:rPr>
              <w:t xml:space="preserve"> Ж.Р.</w:t>
            </w:r>
            <w:r w:rsidRPr="008F2160">
              <w:rPr>
                <w:sz w:val="28"/>
                <w:szCs w:val="28"/>
              </w:rPr>
              <w:t xml:space="preserve">, </w:t>
            </w:r>
            <w:proofErr w:type="spellStart"/>
            <w:r w:rsidRPr="008F2160">
              <w:rPr>
                <w:sz w:val="28"/>
                <w:szCs w:val="28"/>
              </w:rPr>
              <w:t>Салехов</w:t>
            </w:r>
            <w:proofErr w:type="spellEnd"/>
            <w:r w:rsidRPr="008F2160">
              <w:rPr>
                <w:sz w:val="28"/>
                <w:szCs w:val="28"/>
              </w:rPr>
              <w:t xml:space="preserve"> С.А., Есаулов В.И., </w:t>
            </w:r>
            <w:proofErr w:type="spellStart"/>
            <w:r w:rsidRPr="008F2160">
              <w:rPr>
                <w:sz w:val="28"/>
                <w:szCs w:val="28"/>
              </w:rPr>
              <w:t>Хритинин</w:t>
            </w:r>
            <w:proofErr w:type="spellEnd"/>
            <w:r w:rsidRPr="008F2160">
              <w:rPr>
                <w:sz w:val="28"/>
                <w:szCs w:val="28"/>
              </w:rPr>
              <w:t xml:space="preserve"> Д.Ф., Абдуллин И.И., Абдурахманов С.Д., </w:t>
            </w:r>
            <w:proofErr w:type="spellStart"/>
            <w:r w:rsidRPr="008F2160">
              <w:rPr>
                <w:sz w:val="28"/>
                <w:szCs w:val="28"/>
              </w:rPr>
              <w:t>Галлямова</w:t>
            </w:r>
            <w:proofErr w:type="spellEnd"/>
            <w:r w:rsidRPr="008F2160">
              <w:rPr>
                <w:sz w:val="28"/>
                <w:szCs w:val="28"/>
              </w:rPr>
              <w:t xml:space="preserve"> Г.А., Анисимова К.А. Особенности влияния психоэмоционального стресса во время беременности на формирование пищевого поведения у ребенка // Исследования и практика в медицине. 2016. Т. 3. № 1. С. 24-29.</w:t>
            </w:r>
          </w:p>
        </w:tc>
      </w:tr>
      <w:tr w:rsidR="004E58A1" w:rsidRPr="008F2160" w:rsidTr="008311A4">
        <w:tc>
          <w:tcPr>
            <w:tcW w:w="3348" w:type="dxa"/>
            <w:vMerge/>
          </w:tcPr>
          <w:p w:rsidR="004E58A1" w:rsidRPr="008F2160" w:rsidRDefault="004E58A1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E58A1" w:rsidRPr="008F2160" w:rsidRDefault="008F2160" w:rsidP="008F2160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proofErr w:type="spellStart"/>
            <w:r w:rsidRPr="008F2160">
              <w:rPr>
                <w:sz w:val="28"/>
                <w:szCs w:val="28"/>
              </w:rPr>
              <w:t>Салехов</w:t>
            </w:r>
            <w:proofErr w:type="spellEnd"/>
            <w:r w:rsidRPr="008F2160">
              <w:rPr>
                <w:sz w:val="28"/>
                <w:szCs w:val="28"/>
              </w:rPr>
              <w:t xml:space="preserve"> С.А., Есаулов В.И., </w:t>
            </w:r>
            <w:proofErr w:type="spellStart"/>
            <w:r w:rsidRPr="008F2160">
              <w:rPr>
                <w:rStyle w:val="a7"/>
                <w:sz w:val="28"/>
                <w:szCs w:val="28"/>
              </w:rPr>
              <w:t>Гарданова</w:t>
            </w:r>
            <w:proofErr w:type="spellEnd"/>
            <w:r w:rsidRPr="008F2160">
              <w:rPr>
                <w:rStyle w:val="a7"/>
                <w:sz w:val="28"/>
                <w:szCs w:val="28"/>
              </w:rPr>
              <w:t xml:space="preserve"> Ж.Р.</w:t>
            </w:r>
            <w:r w:rsidRPr="008F2160">
              <w:rPr>
                <w:sz w:val="28"/>
                <w:szCs w:val="28"/>
              </w:rPr>
              <w:t>, Яблочкина С.О. Влияние особенностей течения беременности на формирование пищевого поведения // Вестник Кыргызско-Российского славянского университета. 2015. Т. 15. № 11. С. 148-152.</w:t>
            </w:r>
          </w:p>
        </w:tc>
      </w:tr>
      <w:tr w:rsidR="004E58A1" w:rsidRPr="008F2160" w:rsidTr="008311A4">
        <w:tc>
          <w:tcPr>
            <w:tcW w:w="3348" w:type="dxa"/>
            <w:vMerge/>
          </w:tcPr>
          <w:p w:rsidR="004E58A1" w:rsidRPr="008F2160" w:rsidRDefault="004E58A1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E58A1" w:rsidRPr="008F2160" w:rsidRDefault="008F2160" w:rsidP="008F2160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r w:rsidRPr="008F2160">
              <w:rPr>
                <w:sz w:val="28"/>
                <w:szCs w:val="28"/>
              </w:rPr>
              <w:t xml:space="preserve">Ларина В.Н., Барт Б.Я., </w:t>
            </w:r>
            <w:proofErr w:type="spellStart"/>
            <w:r w:rsidRPr="008F2160">
              <w:rPr>
                <w:rStyle w:val="a7"/>
                <w:sz w:val="28"/>
                <w:szCs w:val="28"/>
              </w:rPr>
              <w:t>Гарданова</w:t>
            </w:r>
            <w:proofErr w:type="spellEnd"/>
            <w:r w:rsidRPr="008F2160">
              <w:rPr>
                <w:rStyle w:val="a7"/>
                <w:sz w:val="28"/>
                <w:szCs w:val="28"/>
              </w:rPr>
              <w:t xml:space="preserve"> Ж.Р.</w:t>
            </w:r>
            <w:r w:rsidRPr="008F2160">
              <w:rPr>
                <w:sz w:val="28"/>
                <w:szCs w:val="28"/>
              </w:rPr>
              <w:t xml:space="preserve">, </w:t>
            </w:r>
            <w:proofErr w:type="spellStart"/>
            <w:r w:rsidRPr="008F2160">
              <w:rPr>
                <w:sz w:val="28"/>
                <w:szCs w:val="28"/>
              </w:rPr>
              <w:t>Рунихина</w:t>
            </w:r>
            <w:proofErr w:type="spellEnd"/>
            <w:r w:rsidRPr="008F2160">
              <w:rPr>
                <w:sz w:val="28"/>
                <w:szCs w:val="28"/>
              </w:rPr>
              <w:t xml:space="preserve"> </w:t>
            </w:r>
            <w:r w:rsidRPr="008F2160">
              <w:rPr>
                <w:sz w:val="28"/>
                <w:szCs w:val="28"/>
              </w:rPr>
              <w:lastRenderedPageBreak/>
              <w:t>Н.К. Изменения когнитивного статуса у женщин в период постменопаузы при артериальной гипертонии // Кардиология. 2015. Т. 55. № 1. С. 33-36.</w:t>
            </w:r>
          </w:p>
        </w:tc>
      </w:tr>
      <w:tr w:rsidR="004E58A1" w:rsidRPr="008F2160" w:rsidTr="008311A4">
        <w:tc>
          <w:tcPr>
            <w:tcW w:w="3348" w:type="dxa"/>
            <w:vMerge/>
          </w:tcPr>
          <w:p w:rsidR="004E58A1" w:rsidRPr="008F2160" w:rsidRDefault="004E58A1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E58A1" w:rsidRPr="008F2160" w:rsidRDefault="008F2160" w:rsidP="008F2160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proofErr w:type="spellStart"/>
            <w:r w:rsidRPr="008F2160">
              <w:rPr>
                <w:sz w:val="28"/>
                <w:szCs w:val="28"/>
              </w:rPr>
              <w:t>Адамян</w:t>
            </w:r>
            <w:proofErr w:type="spellEnd"/>
            <w:r w:rsidRPr="008F2160">
              <w:rPr>
                <w:sz w:val="28"/>
                <w:szCs w:val="28"/>
              </w:rPr>
              <w:t xml:space="preserve"> Л.В., </w:t>
            </w:r>
            <w:proofErr w:type="spellStart"/>
            <w:r w:rsidRPr="008F2160">
              <w:rPr>
                <w:rStyle w:val="a7"/>
                <w:sz w:val="28"/>
                <w:szCs w:val="28"/>
              </w:rPr>
              <w:t>Гарданова</w:t>
            </w:r>
            <w:proofErr w:type="spellEnd"/>
            <w:r w:rsidRPr="008F2160">
              <w:rPr>
                <w:rStyle w:val="a7"/>
                <w:sz w:val="28"/>
                <w:szCs w:val="28"/>
              </w:rPr>
              <w:t xml:space="preserve"> Ж.Р.</w:t>
            </w:r>
            <w:r w:rsidRPr="008F2160">
              <w:rPr>
                <w:sz w:val="28"/>
                <w:szCs w:val="28"/>
              </w:rPr>
              <w:t xml:space="preserve">, </w:t>
            </w:r>
            <w:proofErr w:type="spellStart"/>
            <w:r w:rsidRPr="008F2160">
              <w:rPr>
                <w:sz w:val="28"/>
                <w:szCs w:val="28"/>
              </w:rPr>
              <w:t>Яроцкая</w:t>
            </w:r>
            <w:proofErr w:type="spellEnd"/>
            <w:r w:rsidRPr="008F2160">
              <w:rPr>
                <w:sz w:val="28"/>
                <w:szCs w:val="28"/>
              </w:rPr>
              <w:t xml:space="preserve"> Е.Л., Овакимян А.С., Козаченко И.Ф. Эффективность комплексного подхода к лечению болевого синдрома и психоэмоциональных нарушений у женщин с наружным генитальным </w:t>
            </w:r>
            <w:proofErr w:type="spellStart"/>
            <w:r w:rsidRPr="008F2160">
              <w:rPr>
                <w:sz w:val="28"/>
                <w:szCs w:val="28"/>
              </w:rPr>
              <w:t>эндометриозом</w:t>
            </w:r>
            <w:proofErr w:type="spellEnd"/>
            <w:r w:rsidRPr="008F2160">
              <w:rPr>
                <w:sz w:val="28"/>
                <w:szCs w:val="28"/>
              </w:rPr>
              <w:t xml:space="preserve"> // Проблемы репродукции. 2016. Т. 22. № 2. С. 85-93.</w:t>
            </w:r>
          </w:p>
        </w:tc>
      </w:tr>
      <w:tr w:rsidR="004E58A1" w:rsidRPr="008F2160" w:rsidTr="008311A4">
        <w:tc>
          <w:tcPr>
            <w:tcW w:w="3348" w:type="dxa"/>
            <w:vMerge/>
          </w:tcPr>
          <w:p w:rsidR="004E58A1" w:rsidRPr="008F2160" w:rsidRDefault="004E58A1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E58A1" w:rsidRPr="008F2160" w:rsidRDefault="008F2160" w:rsidP="008F2160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proofErr w:type="spellStart"/>
            <w:r w:rsidRPr="008F2160">
              <w:rPr>
                <w:sz w:val="28"/>
                <w:szCs w:val="28"/>
              </w:rPr>
              <w:t>Адамян</w:t>
            </w:r>
            <w:proofErr w:type="spellEnd"/>
            <w:r w:rsidRPr="008F2160">
              <w:rPr>
                <w:sz w:val="28"/>
                <w:szCs w:val="28"/>
              </w:rPr>
              <w:t xml:space="preserve"> Л.В., </w:t>
            </w:r>
            <w:proofErr w:type="spellStart"/>
            <w:r w:rsidRPr="008F2160">
              <w:rPr>
                <w:rStyle w:val="a7"/>
                <w:sz w:val="28"/>
                <w:szCs w:val="28"/>
              </w:rPr>
              <w:t>Гарданова</w:t>
            </w:r>
            <w:proofErr w:type="spellEnd"/>
            <w:r w:rsidRPr="008F2160">
              <w:rPr>
                <w:rStyle w:val="a7"/>
                <w:sz w:val="28"/>
                <w:szCs w:val="28"/>
              </w:rPr>
              <w:t xml:space="preserve"> Ж.Р</w:t>
            </w:r>
            <w:r w:rsidRPr="008F2160">
              <w:rPr>
                <w:sz w:val="28"/>
                <w:szCs w:val="28"/>
              </w:rPr>
              <w:t xml:space="preserve">., </w:t>
            </w:r>
            <w:proofErr w:type="spellStart"/>
            <w:r w:rsidRPr="008F2160">
              <w:rPr>
                <w:sz w:val="28"/>
                <w:szCs w:val="28"/>
              </w:rPr>
              <w:t>Яроцкая</w:t>
            </w:r>
            <w:proofErr w:type="spellEnd"/>
            <w:r w:rsidRPr="008F2160">
              <w:rPr>
                <w:sz w:val="28"/>
                <w:szCs w:val="28"/>
              </w:rPr>
              <w:t xml:space="preserve"> Е.Л., Овакимян А.С., Козаченко И.Ф. Особенности болевого синдрома, психоэмоционального состояния и качества жизни женщин с наружным генитальным </w:t>
            </w:r>
            <w:proofErr w:type="spellStart"/>
            <w:r w:rsidRPr="008F2160">
              <w:rPr>
                <w:sz w:val="28"/>
                <w:szCs w:val="28"/>
              </w:rPr>
              <w:t>эндометриозом</w:t>
            </w:r>
            <w:proofErr w:type="spellEnd"/>
            <w:r w:rsidRPr="008F2160">
              <w:rPr>
                <w:sz w:val="28"/>
                <w:szCs w:val="28"/>
              </w:rPr>
              <w:t xml:space="preserve"> // Проблемы репродукции. 2016. Т. 22. № 3. С. 77-83.</w:t>
            </w:r>
          </w:p>
        </w:tc>
      </w:tr>
      <w:tr w:rsidR="008F2160" w:rsidRPr="008F2160" w:rsidTr="008311A4">
        <w:tc>
          <w:tcPr>
            <w:tcW w:w="3348" w:type="dxa"/>
          </w:tcPr>
          <w:p w:rsidR="008F2160" w:rsidRPr="008F2160" w:rsidRDefault="008F2160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8F2160" w:rsidRPr="008F2160" w:rsidRDefault="008F2160" w:rsidP="008F2160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proofErr w:type="spellStart"/>
            <w:r w:rsidRPr="008F2160">
              <w:rPr>
                <w:sz w:val="28"/>
                <w:szCs w:val="28"/>
              </w:rPr>
              <w:t>Абакарова</w:t>
            </w:r>
            <w:proofErr w:type="spellEnd"/>
            <w:r w:rsidRPr="008F2160">
              <w:rPr>
                <w:sz w:val="28"/>
                <w:szCs w:val="28"/>
              </w:rPr>
              <w:t xml:space="preserve"> П.Р., </w:t>
            </w:r>
            <w:proofErr w:type="spellStart"/>
            <w:r w:rsidRPr="008F2160">
              <w:rPr>
                <w:sz w:val="28"/>
                <w:szCs w:val="28"/>
              </w:rPr>
              <w:t>Абубакиров</w:t>
            </w:r>
            <w:proofErr w:type="spellEnd"/>
            <w:r w:rsidRPr="008F2160">
              <w:rPr>
                <w:sz w:val="28"/>
                <w:szCs w:val="28"/>
              </w:rPr>
              <w:t xml:space="preserve"> А.Н., </w:t>
            </w:r>
            <w:proofErr w:type="spellStart"/>
            <w:r w:rsidRPr="008F2160">
              <w:rPr>
                <w:rStyle w:val="a7"/>
                <w:rFonts w:ascii="inherit" w:hAnsi="inherit"/>
                <w:sz w:val="28"/>
                <w:szCs w:val="28"/>
              </w:rPr>
              <w:t>Гарданова</w:t>
            </w:r>
            <w:proofErr w:type="spellEnd"/>
            <w:r w:rsidRPr="008F2160">
              <w:rPr>
                <w:rStyle w:val="a7"/>
                <w:rFonts w:ascii="inherit" w:hAnsi="inherit"/>
                <w:sz w:val="28"/>
                <w:szCs w:val="28"/>
              </w:rPr>
              <w:t xml:space="preserve"> Ж.Р.</w:t>
            </w:r>
            <w:r w:rsidRPr="008F2160">
              <w:rPr>
                <w:rFonts w:ascii="inherit" w:hAnsi="inherit"/>
                <w:sz w:val="28"/>
                <w:szCs w:val="28"/>
              </w:rPr>
              <w:t xml:space="preserve"> и др. Руководство по амбулаторно-поликлинической помощи в акушерстве и гинекологии. –М., 2016. (3-е издание).</w:t>
            </w:r>
          </w:p>
        </w:tc>
      </w:tr>
    </w:tbl>
    <w:p w:rsidR="00F702FC" w:rsidRDefault="00F702FC" w:rsidP="00F702FC"/>
    <w:p w:rsidR="00F702FC" w:rsidRDefault="00F702FC" w:rsidP="00F702FC"/>
    <w:p w:rsidR="009F0E9A" w:rsidRDefault="009F0E9A"/>
    <w:sectPr w:rsidR="009F0E9A" w:rsidSect="008311A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2C"/>
    <w:multiLevelType w:val="multilevel"/>
    <w:tmpl w:val="85A8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43E8E"/>
    <w:multiLevelType w:val="multilevel"/>
    <w:tmpl w:val="11FC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820D4"/>
    <w:multiLevelType w:val="multilevel"/>
    <w:tmpl w:val="43B6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7241D"/>
    <w:multiLevelType w:val="multilevel"/>
    <w:tmpl w:val="5F7C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5560E"/>
    <w:multiLevelType w:val="multilevel"/>
    <w:tmpl w:val="45BE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23D05"/>
    <w:multiLevelType w:val="multilevel"/>
    <w:tmpl w:val="4E60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16D27"/>
    <w:multiLevelType w:val="multilevel"/>
    <w:tmpl w:val="68FE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557C8"/>
    <w:multiLevelType w:val="multilevel"/>
    <w:tmpl w:val="D3DC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50AF2"/>
    <w:multiLevelType w:val="multilevel"/>
    <w:tmpl w:val="44EA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51192"/>
    <w:multiLevelType w:val="multilevel"/>
    <w:tmpl w:val="6A9C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1094F"/>
    <w:multiLevelType w:val="multilevel"/>
    <w:tmpl w:val="A4C6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31606"/>
    <w:multiLevelType w:val="multilevel"/>
    <w:tmpl w:val="4D26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A6770"/>
    <w:multiLevelType w:val="multilevel"/>
    <w:tmpl w:val="DBB4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21327"/>
    <w:multiLevelType w:val="multilevel"/>
    <w:tmpl w:val="C0FE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5C6043"/>
    <w:multiLevelType w:val="multilevel"/>
    <w:tmpl w:val="5332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155BE"/>
    <w:multiLevelType w:val="multilevel"/>
    <w:tmpl w:val="6834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8C15B8"/>
    <w:multiLevelType w:val="multilevel"/>
    <w:tmpl w:val="D3AE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 w:numId="15">
    <w:abstractNumId w:val="2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01"/>
    <w:rsid w:val="00057A61"/>
    <w:rsid w:val="000C0EF0"/>
    <w:rsid w:val="0019427A"/>
    <w:rsid w:val="001F5B03"/>
    <w:rsid w:val="00235255"/>
    <w:rsid w:val="00440CF4"/>
    <w:rsid w:val="004E58A1"/>
    <w:rsid w:val="00515AF5"/>
    <w:rsid w:val="00620119"/>
    <w:rsid w:val="008311A4"/>
    <w:rsid w:val="008D2538"/>
    <w:rsid w:val="008F2160"/>
    <w:rsid w:val="009354FD"/>
    <w:rsid w:val="009F0E9A"/>
    <w:rsid w:val="00A761C3"/>
    <w:rsid w:val="00AD2017"/>
    <w:rsid w:val="00AF1451"/>
    <w:rsid w:val="00B81DCD"/>
    <w:rsid w:val="00C42C19"/>
    <w:rsid w:val="00CD51A5"/>
    <w:rsid w:val="00DD25FC"/>
    <w:rsid w:val="00F64406"/>
    <w:rsid w:val="00F702FC"/>
    <w:rsid w:val="00FE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322F"/>
  <w15:docId w15:val="{C02A4ABE-931C-460A-8070-AFEF8492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F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311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E5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Евгения Сергеевна Жбанова</cp:lastModifiedBy>
  <cp:revision>12</cp:revision>
  <dcterms:created xsi:type="dcterms:W3CDTF">2017-05-18T09:06:00Z</dcterms:created>
  <dcterms:modified xsi:type="dcterms:W3CDTF">2019-04-29T08:46:00Z</dcterms:modified>
</cp:coreProperties>
</file>