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14" w:rsidRPr="00CF4EC5" w:rsidRDefault="00272614" w:rsidP="00272614">
      <w:pPr>
        <w:shd w:val="clear" w:color="auto" w:fill="FFFFFF"/>
        <w:spacing w:line="360" w:lineRule="auto"/>
        <w:ind w:right="10"/>
        <w:jc w:val="center"/>
        <w:rPr>
          <w:sz w:val="24"/>
          <w:szCs w:val="24"/>
        </w:rPr>
      </w:pPr>
      <w:r w:rsidRPr="00CF4EC5">
        <w:rPr>
          <w:b/>
          <w:bCs/>
          <w:spacing w:val="-2"/>
          <w:sz w:val="24"/>
          <w:szCs w:val="24"/>
        </w:rPr>
        <w:t>АННОТАЦИЯ ПРОГРАММЫ Психиатрия</w:t>
      </w:r>
    </w:p>
    <w:p w:rsidR="00272614" w:rsidRDefault="00272614" w:rsidP="00272614">
      <w:pPr>
        <w:shd w:val="clear" w:color="auto" w:fill="FFFFFF"/>
        <w:spacing w:line="360" w:lineRule="auto"/>
        <w:ind w:right="1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4611"/>
      </w:tblGrid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Программа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основная профессиональная образов</w:t>
            </w:r>
            <w:r w:rsidRPr="009A0CB9">
              <w:rPr>
                <w:sz w:val="24"/>
                <w:szCs w:val="24"/>
              </w:rPr>
              <w:t>а</w:t>
            </w:r>
            <w:r w:rsidRPr="009A0CB9">
              <w:rPr>
                <w:sz w:val="24"/>
                <w:szCs w:val="24"/>
              </w:rPr>
              <w:t>тельная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1"/>
                <w:sz w:val="24"/>
                <w:szCs w:val="24"/>
              </w:rPr>
              <w:t>программа высшего образования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1"/>
                <w:sz w:val="24"/>
                <w:szCs w:val="24"/>
              </w:rPr>
              <w:t xml:space="preserve">программа </w:t>
            </w:r>
            <w:r w:rsidRPr="009A0CB9">
              <w:rPr>
                <w:sz w:val="24"/>
                <w:szCs w:val="24"/>
              </w:rPr>
              <w:t>подготовки научно-педагогических кадров в аспирантуре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Код и наименование укрупненной группы</w:t>
            </w:r>
            <w:r w:rsidRPr="009A0CB9">
              <w:rPr>
                <w:sz w:val="24"/>
                <w:szCs w:val="24"/>
              </w:rPr>
              <w:t xml:space="preserve"> направления подготовки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31.00.00 Клиническая медицина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Код и наименование направления</w:t>
            </w:r>
            <w:r w:rsidRPr="009A0CB9">
              <w:rPr>
                <w:sz w:val="24"/>
                <w:szCs w:val="24"/>
              </w:rPr>
              <w:t xml:space="preserve"> подг</w:t>
            </w:r>
            <w:r w:rsidRPr="009A0CB9">
              <w:rPr>
                <w:sz w:val="24"/>
                <w:szCs w:val="24"/>
              </w:rPr>
              <w:t>о</w:t>
            </w:r>
            <w:r w:rsidRPr="009A0CB9">
              <w:rPr>
                <w:sz w:val="24"/>
                <w:szCs w:val="24"/>
              </w:rPr>
              <w:t>товки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31.06.01 Клиническая медицина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shd w:val="clear" w:color="auto" w:fill="FFFFFF"/>
              <w:tabs>
                <w:tab w:val="left" w:pos="4574"/>
              </w:tabs>
              <w:jc w:val="both"/>
              <w:rPr>
                <w:sz w:val="24"/>
                <w:szCs w:val="24"/>
              </w:rPr>
            </w:pPr>
            <w:proofErr w:type="gramStart"/>
            <w:r w:rsidRPr="009A0CB9">
              <w:rPr>
                <w:spacing w:val="-2"/>
                <w:sz w:val="24"/>
                <w:szCs w:val="24"/>
              </w:rPr>
              <w:t>Наименование профиля (научной</w:t>
            </w:r>
            <w:r w:rsidRPr="009A0CB9">
              <w:rPr>
                <w:sz w:val="24"/>
                <w:szCs w:val="24"/>
              </w:rPr>
              <w:tab/>
              <w:t>Психиатрия</w:t>
            </w:r>
            <w:proofErr w:type="gramEnd"/>
          </w:p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специальности)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Психиатрия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Форма обучения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очная, заочная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Индекс дисциплины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Б.1.В.ОД.04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3"/>
                <w:sz w:val="24"/>
                <w:szCs w:val="24"/>
              </w:rPr>
              <w:t>Курс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1-3, 1-4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Объем в часах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324 ч.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 xml:space="preserve">в </w:t>
            </w:r>
            <w:proofErr w:type="spellStart"/>
            <w:r w:rsidRPr="009A0CB9">
              <w:rPr>
                <w:sz w:val="24"/>
                <w:szCs w:val="24"/>
              </w:rPr>
              <w:t>т.ч</w:t>
            </w:r>
            <w:proofErr w:type="spellEnd"/>
            <w:r w:rsidRPr="009A0CB9">
              <w:rPr>
                <w:sz w:val="24"/>
                <w:szCs w:val="24"/>
              </w:rPr>
              <w:t>. аудиторных занятий, часов</w:t>
            </w:r>
          </w:p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самостоятельная работа, часов</w:t>
            </w:r>
            <w:r w:rsidRPr="009A0CB9">
              <w:rPr>
                <w:sz w:val="24"/>
                <w:szCs w:val="24"/>
              </w:rPr>
              <w:tab/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shd w:val="clear" w:color="auto" w:fill="FFFFFF"/>
              <w:tabs>
                <w:tab w:val="left" w:pos="4574"/>
              </w:tabs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324 ч.</w:t>
            </w:r>
          </w:p>
          <w:p w:rsidR="00272614" w:rsidRPr="009A0CB9" w:rsidRDefault="00272614" w:rsidP="00FC3C82">
            <w:pPr>
              <w:ind w:right="10"/>
              <w:jc w:val="both"/>
              <w:rPr>
                <w:sz w:val="24"/>
                <w:szCs w:val="24"/>
              </w:rPr>
            </w:pP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shd w:val="clear" w:color="auto" w:fill="FFFFFF"/>
              <w:tabs>
                <w:tab w:val="left" w:pos="4574"/>
              </w:tabs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9 зачетных единиц</w:t>
            </w:r>
          </w:p>
        </w:tc>
      </w:tr>
      <w:tr w:rsidR="00272614" w:rsidTr="00FC3C82">
        <w:tc>
          <w:tcPr>
            <w:tcW w:w="4610" w:type="dxa"/>
          </w:tcPr>
          <w:p w:rsidR="00272614" w:rsidRPr="009A0CB9" w:rsidRDefault="00272614" w:rsidP="00FC3C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A0CB9">
              <w:rPr>
                <w:spacing w:val="-2"/>
                <w:sz w:val="24"/>
                <w:szCs w:val="24"/>
              </w:rPr>
              <w:t>Форма контроля</w:t>
            </w:r>
          </w:p>
        </w:tc>
        <w:tc>
          <w:tcPr>
            <w:tcW w:w="4611" w:type="dxa"/>
          </w:tcPr>
          <w:p w:rsidR="00272614" w:rsidRPr="009A0CB9" w:rsidRDefault="00272614" w:rsidP="00FC3C82">
            <w:pPr>
              <w:shd w:val="clear" w:color="auto" w:fill="FFFFFF"/>
              <w:tabs>
                <w:tab w:val="left" w:pos="4574"/>
              </w:tabs>
              <w:jc w:val="both"/>
              <w:rPr>
                <w:sz w:val="24"/>
                <w:szCs w:val="24"/>
              </w:rPr>
            </w:pPr>
            <w:r w:rsidRPr="009A0CB9">
              <w:rPr>
                <w:sz w:val="24"/>
                <w:szCs w:val="24"/>
              </w:rPr>
              <w:t>промежуточная аттестация</w:t>
            </w:r>
            <w:r>
              <w:rPr>
                <w:sz w:val="24"/>
                <w:szCs w:val="24"/>
              </w:rPr>
              <w:t>, зачет, кандидатский экзамен</w:t>
            </w:r>
          </w:p>
        </w:tc>
      </w:tr>
    </w:tbl>
    <w:p w:rsidR="00272614" w:rsidRPr="00CF4EC5" w:rsidRDefault="00272614" w:rsidP="00272614">
      <w:pPr>
        <w:shd w:val="clear" w:color="auto" w:fill="FFFFFF"/>
        <w:spacing w:line="360" w:lineRule="auto"/>
        <w:ind w:right="10"/>
        <w:jc w:val="center"/>
        <w:rPr>
          <w:sz w:val="24"/>
          <w:szCs w:val="24"/>
        </w:rPr>
      </w:pPr>
    </w:p>
    <w:p w:rsidR="00272614" w:rsidRPr="00CF4EC5" w:rsidRDefault="00272614" w:rsidP="00272614">
      <w:pPr>
        <w:shd w:val="clear" w:color="auto" w:fill="FFFFFF"/>
        <w:tabs>
          <w:tab w:val="left" w:pos="4574"/>
        </w:tabs>
        <w:spacing w:line="360" w:lineRule="auto"/>
        <w:jc w:val="center"/>
        <w:rPr>
          <w:sz w:val="24"/>
          <w:szCs w:val="24"/>
        </w:rPr>
      </w:pPr>
      <w:r w:rsidRPr="00CF4EC5">
        <w:rPr>
          <w:sz w:val="24"/>
          <w:szCs w:val="24"/>
        </w:rPr>
        <w:tab/>
      </w:r>
    </w:p>
    <w:p w:rsidR="00272614" w:rsidRPr="00CF4EC5" w:rsidRDefault="00272614" w:rsidP="00272614">
      <w:pPr>
        <w:shd w:val="clear" w:color="auto" w:fill="FFFFFF"/>
        <w:spacing w:before="278" w:line="360" w:lineRule="auto"/>
        <w:jc w:val="center"/>
        <w:rPr>
          <w:sz w:val="24"/>
          <w:szCs w:val="24"/>
        </w:rPr>
        <w:sectPr w:rsidR="00272614" w:rsidRPr="00CF4EC5">
          <w:pgSz w:w="11909" w:h="16834"/>
          <w:pgMar w:top="1440" w:right="1200" w:bottom="720" w:left="1704" w:header="720" w:footer="720" w:gutter="0"/>
          <w:cols w:space="60"/>
          <w:noEndnote/>
        </w:sectPr>
      </w:pPr>
    </w:p>
    <w:p w:rsidR="00272614" w:rsidRDefault="00272614" w:rsidP="00272614">
      <w:pPr>
        <w:numPr>
          <w:ilvl w:val="0"/>
          <w:numId w:val="5"/>
        </w:numPr>
        <w:shd w:val="clear" w:color="auto" w:fill="FFFFFF"/>
        <w:tabs>
          <w:tab w:val="clear" w:pos="810"/>
          <w:tab w:val="num" w:pos="0"/>
          <w:tab w:val="left" w:pos="284"/>
        </w:tabs>
        <w:spacing w:line="360" w:lineRule="auto"/>
        <w:ind w:left="0" w:firstLine="0"/>
        <w:jc w:val="center"/>
        <w:rPr>
          <w:b/>
          <w:bCs/>
          <w:spacing w:val="-7"/>
          <w:sz w:val="24"/>
          <w:szCs w:val="24"/>
        </w:rPr>
      </w:pPr>
      <w:r w:rsidRPr="00CF4EC5">
        <w:rPr>
          <w:b/>
          <w:bCs/>
          <w:spacing w:val="-7"/>
          <w:sz w:val="24"/>
          <w:szCs w:val="24"/>
        </w:rPr>
        <w:lastRenderedPageBreak/>
        <w:t>ЦЕЛЬ И ЗАДАЧИ МОДУЛЯ</w:t>
      </w:r>
    </w:p>
    <w:p w:rsidR="00272614" w:rsidRPr="00CF4EC5" w:rsidRDefault="00272614" w:rsidP="00272614">
      <w:pPr>
        <w:shd w:val="clear" w:color="auto" w:fill="FFFFFF"/>
        <w:spacing w:line="360" w:lineRule="auto"/>
        <w:ind w:left="360"/>
        <w:jc w:val="center"/>
        <w:rPr>
          <w:sz w:val="24"/>
          <w:szCs w:val="24"/>
        </w:rPr>
      </w:pPr>
    </w:p>
    <w:p w:rsidR="00272614" w:rsidRDefault="00272614" w:rsidP="00272614">
      <w:pPr>
        <w:spacing w:line="360" w:lineRule="auto"/>
        <w:ind w:firstLine="720"/>
        <w:jc w:val="both"/>
        <w:rPr>
          <w:sz w:val="24"/>
          <w:szCs w:val="24"/>
        </w:rPr>
      </w:pPr>
      <w:r w:rsidRPr="00CF4EC5">
        <w:rPr>
          <w:b/>
          <w:bCs/>
          <w:spacing w:val="-2"/>
          <w:sz w:val="24"/>
          <w:szCs w:val="24"/>
        </w:rPr>
        <w:t>Цель:</w:t>
      </w:r>
      <w:r w:rsidRPr="00CF4EC5">
        <w:rPr>
          <w:b/>
          <w:bCs/>
          <w:sz w:val="24"/>
          <w:szCs w:val="24"/>
        </w:rPr>
        <w:tab/>
      </w:r>
      <w:r w:rsidRPr="00CF4EC5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научно-педагогического работника по профилю психиатрия</w:t>
      </w:r>
      <w:r w:rsidRPr="00CF4EC5">
        <w:rPr>
          <w:sz w:val="24"/>
          <w:szCs w:val="24"/>
        </w:rPr>
        <w:t>, обладающего системой универсальных, профессиональных и профессионально-специализированных компетенций, способного и готового для самостоятельной профессиональной деятельности в условиях пе</w:t>
      </w:r>
      <w:r w:rsidRPr="00CF4EC5">
        <w:rPr>
          <w:sz w:val="24"/>
          <w:szCs w:val="24"/>
        </w:rPr>
        <w:t>р</w:t>
      </w:r>
      <w:r w:rsidRPr="00CF4EC5">
        <w:rPr>
          <w:sz w:val="24"/>
          <w:szCs w:val="24"/>
        </w:rPr>
        <w:t>вичной медико-санитарной помощи; специализированной, в том числе высокотехнологичной, медицинской помощи; скорой, в том числе специал</w:t>
      </w:r>
      <w:r w:rsidRPr="00CF4EC5">
        <w:rPr>
          <w:sz w:val="24"/>
          <w:szCs w:val="24"/>
        </w:rPr>
        <w:t>и</w:t>
      </w:r>
      <w:r w:rsidRPr="00CF4EC5">
        <w:rPr>
          <w:sz w:val="24"/>
          <w:szCs w:val="24"/>
        </w:rPr>
        <w:t>зированной, медицинской помощи; паллиативной медицинской помощи.</w:t>
      </w:r>
    </w:p>
    <w:p w:rsidR="00272614" w:rsidRDefault="00272614" w:rsidP="00272614">
      <w:pPr>
        <w:spacing w:line="360" w:lineRule="auto"/>
        <w:ind w:firstLine="720"/>
        <w:jc w:val="both"/>
        <w:rPr>
          <w:sz w:val="24"/>
          <w:szCs w:val="24"/>
        </w:rPr>
      </w:pPr>
    </w:p>
    <w:p w:rsidR="00272614" w:rsidRDefault="00272614" w:rsidP="00272614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CF4EC5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CF4EC5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научно-педагогического работника по профилю психиатрия</w:t>
      </w:r>
      <w:r w:rsidRPr="00CF4EC5">
        <w:rPr>
          <w:sz w:val="24"/>
          <w:szCs w:val="24"/>
        </w:rPr>
        <w:t>, обладающего клиническим мышлением, хорошо ориент</w:t>
      </w:r>
      <w:r w:rsidRPr="00CF4EC5">
        <w:rPr>
          <w:sz w:val="24"/>
          <w:szCs w:val="24"/>
        </w:rPr>
        <w:t>и</w:t>
      </w:r>
      <w:r w:rsidRPr="00CF4EC5">
        <w:rPr>
          <w:sz w:val="24"/>
          <w:szCs w:val="24"/>
        </w:rPr>
        <w:t>рующегося в сложной патологии, имеющего углубленные знания смежных дисциплин; формирование умений в освоении новейших технологий и методик в сфере своих профессиональных интересов; формирование универсальных, профессиональных, общепрофессиональных компетенций.</w:t>
      </w:r>
      <w:proofErr w:type="gramEnd"/>
    </w:p>
    <w:p w:rsidR="00272614" w:rsidRPr="00CF4EC5" w:rsidRDefault="00272614" w:rsidP="00272614">
      <w:pPr>
        <w:spacing w:line="360" w:lineRule="auto"/>
        <w:jc w:val="both"/>
        <w:rPr>
          <w:sz w:val="24"/>
          <w:szCs w:val="24"/>
        </w:rPr>
      </w:pPr>
    </w:p>
    <w:p w:rsidR="00272614" w:rsidRDefault="00272614" w:rsidP="00272614">
      <w:pPr>
        <w:numPr>
          <w:ilvl w:val="0"/>
          <w:numId w:val="4"/>
        </w:numPr>
        <w:shd w:val="clear" w:color="auto" w:fill="FFFFFF"/>
        <w:tabs>
          <w:tab w:val="clear" w:pos="2580"/>
          <w:tab w:val="left" w:pos="0"/>
          <w:tab w:val="left" w:pos="284"/>
        </w:tabs>
        <w:spacing w:line="360" w:lineRule="auto"/>
        <w:ind w:left="0" w:firstLine="0"/>
        <w:jc w:val="center"/>
        <w:rPr>
          <w:b/>
          <w:bCs/>
          <w:spacing w:val="-1"/>
          <w:sz w:val="24"/>
          <w:szCs w:val="24"/>
        </w:rPr>
      </w:pPr>
      <w:r w:rsidRPr="00CF4EC5">
        <w:rPr>
          <w:b/>
          <w:bCs/>
          <w:spacing w:val="-1"/>
          <w:sz w:val="24"/>
          <w:szCs w:val="24"/>
        </w:rPr>
        <w:t xml:space="preserve">МЕСТО МОДУЛЯ </w:t>
      </w:r>
      <w:r>
        <w:rPr>
          <w:b/>
          <w:bCs/>
          <w:spacing w:val="-1"/>
          <w:sz w:val="24"/>
          <w:szCs w:val="24"/>
        </w:rPr>
        <w:t>«</w:t>
      </w:r>
      <w:r w:rsidRPr="00CF4EC5">
        <w:rPr>
          <w:b/>
          <w:bCs/>
          <w:spacing w:val="-1"/>
          <w:sz w:val="24"/>
          <w:szCs w:val="24"/>
        </w:rPr>
        <w:t>ПСИХИАТРИЯ</w:t>
      </w:r>
      <w:r>
        <w:rPr>
          <w:b/>
          <w:bCs/>
          <w:spacing w:val="-1"/>
          <w:sz w:val="24"/>
          <w:szCs w:val="24"/>
        </w:rPr>
        <w:t>»</w:t>
      </w:r>
      <w:r w:rsidRPr="00CF4EC5">
        <w:rPr>
          <w:b/>
          <w:bCs/>
          <w:spacing w:val="-1"/>
          <w:sz w:val="24"/>
          <w:szCs w:val="24"/>
        </w:rPr>
        <w:t xml:space="preserve"> В СТРУКТУРЕ</w:t>
      </w:r>
    </w:p>
    <w:p w:rsidR="00272614" w:rsidRPr="00CF4EC5" w:rsidRDefault="00272614" w:rsidP="00272614">
      <w:pPr>
        <w:shd w:val="clear" w:color="auto" w:fill="FFFFFF"/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CF4EC5">
        <w:rPr>
          <w:b/>
          <w:bCs/>
          <w:spacing w:val="-1"/>
          <w:sz w:val="24"/>
          <w:szCs w:val="24"/>
        </w:rPr>
        <w:t>ОПОП АСПИРАНТУРЫ</w:t>
      </w:r>
    </w:p>
    <w:p w:rsidR="00272614" w:rsidRPr="00CF4EC5" w:rsidRDefault="00272614" w:rsidP="00272614">
      <w:pPr>
        <w:shd w:val="clear" w:color="auto" w:fill="FFFFFF"/>
        <w:spacing w:line="360" w:lineRule="auto"/>
        <w:ind w:right="6"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F4EC5">
        <w:rPr>
          <w:sz w:val="24"/>
          <w:szCs w:val="24"/>
        </w:rPr>
        <w:t>Психиатрия</w:t>
      </w:r>
      <w:r>
        <w:rPr>
          <w:sz w:val="24"/>
          <w:szCs w:val="24"/>
        </w:rPr>
        <w:t>»</w:t>
      </w:r>
      <w:r w:rsidRPr="00CF4EC5">
        <w:rPr>
          <w:sz w:val="24"/>
          <w:szCs w:val="24"/>
        </w:rPr>
        <w:t xml:space="preserve"> составляет вариативную часть Блока 3 программы. Дисциплина базируется на знаниях, имеющихся у аспирантов после пол</w:t>
      </w:r>
      <w:r w:rsidRPr="00CF4EC5">
        <w:rPr>
          <w:sz w:val="24"/>
          <w:szCs w:val="24"/>
        </w:rPr>
        <w:t>у</w:t>
      </w:r>
      <w:r w:rsidRPr="00CF4EC5">
        <w:rPr>
          <w:sz w:val="24"/>
          <w:szCs w:val="24"/>
        </w:rPr>
        <w:t xml:space="preserve">чения высшего профессионального образования по направлению подготовки «Лечебное дело», «Педиатрия», </w:t>
      </w:r>
      <w:proofErr w:type="spellStart"/>
      <w:r w:rsidRPr="00CF4EC5">
        <w:rPr>
          <w:sz w:val="24"/>
          <w:szCs w:val="24"/>
        </w:rPr>
        <w:t>специалитета</w:t>
      </w:r>
      <w:proofErr w:type="spellEnd"/>
      <w:r w:rsidRPr="00CF4EC5">
        <w:rPr>
          <w:sz w:val="24"/>
          <w:szCs w:val="24"/>
        </w:rPr>
        <w:t xml:space="preserve">. Для качественного усвоения дисциплины аспирант должен знать философию, иностранный язык, уметь пользоваться научной литературой. Модуль </w:t>
      </w:r>
      <w:r>
        <w:rPr>
          <w:sz w:val="24"/>
          <w:szCs w:val="24"/>
        </w:rPr>
        <w:t>«П</w:t>
      </w:r>
      <w:r w:rsidRPr="00CF4EC5">
        <w:rPr>
          <w:sz w:val="24"/>
          <w:szCs w:val="24"/>
        </w:rPr>
        <w:t>сихиатрия</w:t>
      </w:r>
      <w:r>
        <w:rPr>
          <w:sz w:val="24"/>
          <w:szCs w:val="24"/>
        </w:rPr>
        <w:t>»</w:t>
      </w:r>
      <w:r w:rsidRPr="00CF4EC5">
        <w:rPr>
          <w:sz w:val="24"/>
          <w:szCs w:val="24"/>
        </w:rPr>
        <w:t xml:space="preserve"> я</w:t>
      </w:r>
      <w:r w:rsidRPr="00CF4EC5">
        <w:rPr>
          <w:sz w:val="24"/>
          <w:szCs w:val="24"/>
        </w:rPr>
        <w:t>в</w:t>
      </w:r>
      <w:r w:rsidRPr="00CF4EC5">
        <w:rPr>
          <w:sz w:val="24"/>
          <w:szCs w:val="24"/>
        </w:rPr>
        <w:t>ляется базов</w:t>
      </w:r>
      <w:r>
        <w:rPr>
          <w:sz w:val="24"/>
          <w:szCs w:val="24"/>
        </w:rPr>
        <w:t>ым</w:t>
      </w:r>
      <w:r w:rsidRPr="00CF4EC5">
        <w:rPr>
          <w:sz w:val="24"/>
          <w:szCs w:val="24"/>
        </w:rPr>
        <w:t xml:space="preserve"> для подготовки и сдачи государственного экзамена, представления научного доклада об основных результатах выполненной ди</w:t>
      </w:r>
      <w:r w:rsidRPr="00CF4EC5">
        <w:rPr>
          <w:sz w:val="24"/>
          <w:szCs w:val="24"/>
        </w:rPr>
        <w:t>с</w:t>
      </w:r>
      <w:r w:rsidRPr="00CF4EC5">
        <w:rPr>
          <w:sz w:val="24"/>
          <w:szCs w:val="24"/>
        </w:rPr>
        <w:t>сертации.</w:t>
      </w:r>
    </w:p>
    <w:p w:rsidR="00272614" w:rsidRPr="00CF4EC5" w:rsidRDefault="00272614" w:rsidP="00272614">
      <w:pPr>
        <w:shd w:val="clear" w:color="auto" w:fill="FFFFFF"/>
        <w:tabs>
          <w:tab w:val="left" w:pos="0"/>
        </w:tabs>
        <w:spacing w:before="557" w:line="360" w:lineRule="auto"/>
        <w:jc w:val="center"/>
        <w:rPr>
          <w:sz w:val="24"/>
          <w:szCs w:val="24"/>
        </w:rPr>
      </w:pPr>
      <w:r w:rsidRPr="00CF4EC5">
        <w:rPr>
          <w:b/>
          <w:bCs/>
          <w:spacing w:val="-9"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</w:t>
      </w:r>
      <w:r w:rsidRPr="00CF4EC5">
        <w:rPr>
          <w:b/>
          <w:bCs/>
          <w:sz w:val="24"/>
          <w:szCs w:val="24"/>
        </w:rPr>
        <w:t>ПЕРЕЧЕНЬ ПЛАНИРУЕМЫХ РЕЗУЛЬТАТОВ ОБУЧЕНИЯ</w:t>
      </w:r>
    </w:p>
    <w:p w:rsidR="00272614" w:rsidRDefault="00272614" w:rsidP="00272614">
      <w:pPr>
        <w:shd w:val="clear" w:color="auto" w:fill="FFFFFF"/>
        <w:spacing w:line="360" w:lineRule="auto"/>
        <w:ind w:firstLine="720"/>
        <w:jc w:val="center"/>
        <w:rPr>
          <w:sz w:val="24"/>
          <w:szCs w:val="24"/>
        </w:rPr>
      </w:pPr>
    </w:p>
    <w:p w:rsidR="00272614" w:rsidRPr="00CF4EC5" w:rsidRDefault="00272614" w:rsidP="0027261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CF4EC5">
        <w:rPr>
          <w:sz w:val="24"/>
          <w:szCs w:val="24"/>
        </w:rPr>
        <w:t>Модуль психиатрия  направлен на формирование у аспирантов следующих компетенций:</w:t>
      </w:r>
    </w:p>
    <w:p w:rsidR="00272614" w:rsidRPr="00CF4EC5" w:rsidRDefault="00272614" w:rsidP="0027261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right="11" w:firstLine="680"/>
        <w:jc w:val="both"/>
        <w:rPr>
          <w:b/>
          <w:bCs/>
          <w:sz w:val="24"/>
          <w:szCs w:val="24"/>
        </w:rPr>
      </w:pPr>
      <w:r w:rsidRPr="00CF4EC5">
        <w:rPr>
          <w:sz w:val="24"/>
          <w:szCs w:val="24"/>
        </w:rPr>
        <w:t>способност</w:t>
      </w:r>
      <w:r>
        <w:rPr>
          <w:sz w:val="24"/>
          <w:szCs w:val="24"/>
        </w:rPr>
        <w:t>и</w:t>
      </w:r>
      <w:r w:rsidRPr="00CF4EC5">
        <w:rPr>
          <w:sz w:val="24"/>
          <w:szCs w:val="24"/>
        </w:rPr>
        <w:t xml:space="preserve"> к критическому анализу и оценке современных научных </w:t>
      </w:r>
      <w:r w:rsidRPr="00CF4EC5">
        <w:rPr>
          <w:spacing w:val="-1"/>
          <w:sz w:val="24"/>
          <w:szCs w:val="24"/>
        </w:rPr>
        <w:t>достижений, генерированию новых идей при решении исследов</w:t>
      </w:r>
      <w:r w:rsidRPr="00CF4EC5">
        <w:rPr>
          <w:spacing w:val="-1"/>
          <w:sz w:val="24"/>
          <w:szCs w:val="24"/>
        </w:rPr>
        <w:t>а</w:t>
      </w:r>
      <w:r w:rsidRPr="00CF4EC5">
        <w:rPr>
          <w:spacing w:val="-1"/>
          <w:sz w:val="24"/>
          <w:szCs w:val="24"/>
        </w:rPr>
        <w:t xml:space="preserve">тельских и практических </w:t>
      </w:r>
      <w:r w:rsidRPr="00CF4EC5">
        <w:rPr>
          <w:sz w:val="24"/>
          <w:szCs w:val="24"/>
        </w:rPr>
        <w:t>задач, в том числе в междисциплинарных областях (УК-1);</w:t>
      </w:r>
    </w:p>
    <w:p w:rsidR="00272614" w:rsidRPr="00CF4EC5" w:rsidRDefault="00272614" w:rsidP="00272614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9" w:line="360" w:lineRule="auto"/>
        <w:ind w:right="14" w:firstLine="680"/>
        <w:jc w:val="both"/>
        <w:rPr>
          <w:b/>
          <w:bCs/>
          <w:sz w:val="24"/>
          <w:szCs w:val="24"/>
        </w:rPr>
      </w:pPr>
      <w:r w:rsidRPr="00CF4EC5">
        <w:rPr>
          <w:spacing w:val="-1"/>
          <w:sz w:val="24"/>
          <w:szCs w:val="24"/>
        </w:rPr>
        <w:t>способност</w:t>
      </w:r>
      <w:r>
        <w:rPr>
          <w:spacing w:val="-1"/>
          <w:sz w:val="24"/>
          <w:szCs w:val="24"/>
        </w:rPr>
        <w:t>и</w:t>
      </w:r>
      <w:r w:rsidRPr="00CF4EC5">
        <w:rPr>
          <w:spacing w:val="-1"/>
          <w:sz w:val="24"/>
          <w:szCs w:val="24"/>
        </w:rPr>
        <w:t xml:space="preserve"> проектировать и осуществлять комплексные исследования, в том </w:t>
      </w:r>
      <w:r w:rsidRPr="00CF4EC5">
        <w:rPr>
          <w:sz w:val="24"/>
          <w:szCs w:val="24"/>
        </w:rPr>
        <w:t>числе междисциплинарные, на основе целостного систе</w:t>
      </w:r>
      <w:r w:rsidRPr="00CF4EC5">
        <w:rPr>
          <w:sz w:val="24"/>
          <w:szCs w:val="24"/>
        </w:rPr>
        <w:t>м</w:t>
      </w:r>
      <w:r w:rsidRPr="00CF4EC5">
        <w:rPr>
          <w:sz w:val="24"/>
          <w:szCs w:val="24"/>
        </w:rPr>
        <w:t xml:space="preserve">ного научного мировоззрения с </w:t>
      </w:r>
      <w:r w:rsidRPr="00CF4EC5">
        <w:rPr>
          <w:sz w:val="24"/>
          <w:szCs w:val="24"/>
        </w:rPr>
        <w:lastRenderedPageBreak/>
        <w:t>использованием знаний в области истории и философии науки (УК-2);</w:t>
      </w:r>
    </w:p>
    <w:p w:rsidR="00272614" w:rsidRPr="00CF4EC5" w:rsidRDefault="00272614" w:rsidP="00272614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" w:line="360" w:lineRule="auto"/>
        <w:ind w:firstLine="680"/>
        <w:jc w:val="both"/>
        <w:rPr>
          <w:b/>
          <w:bCs/>
          <w:sz w:val="24"/>
          <w:szCs w:val="24"/>
        </w:rPr>
      </w:pPr>
      <w:r w:rsidRPr="00CF4EC5">
        <w:rPr>
          <w:sz w:val="24"/>
          <w:szCs w:val="24"/>
        </w:rPr>
        <w:t>способност</w:t>
      </w:r>
      <w:r>
        <w:rPr>
          <w:sz w:val="24"/>
          <w:szCs w:val="24"/>
        </w:rPr>
        <w:t>и</w:t>
      </w:r>
      <w:r w:rsidRPr="00CF4EC5">
        <w:rPr>
          <w:sz w:val="24"/>
          <w:szCs w:val="24"/>
        </w:rPr>
        <w:t xml:space="preserve"> следовать этическим нормам в профессиональной деятельности (УК-5);</w:t>
      </w:r>
    </w:p>
    <w:p w:rsidR="00272614" w:rsidRPr="00CF4EC5" w:rsidRDefault="00272614" w:rsidP="00272614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right="10" w:firstLine="680"/>
        <w:jc w:val="both"/>
        <w:rPr>
          <w:b/>
          <w:bCs/>
          <w:sz w:val="24"/>
          <w:szCs w:val="24"/>
        </w:rPr>
      </w:pPr>
      <w:r w:rsidRPr="00CF4EC5">
        <w:rPr>
          <w:sz w:val="24"/>
          <w:szCs w:val="24"/>
        </w:rPr>
        <w:t>способност</w:t>
      </w:r>
      <w:r>
        <w:rPr>
          <w:sz w:val="24"/>
          <w:szCs w:val="24"/>
        </w:rPr>
        <w:t>и</w:t>
      </w:r>
      <w:r w:rsidRPr="00CF4EC5">
        <w:rPr>
          <w:sz w:val="24"/>
          <w:szCs w:val="24"/>
        </w:rPr>
        <w:t xml:space="preserve"> планировать и решать задачи собственного профессионального и личностного развития (УК-6).</w:t>
      </w:r>
    </w:p>
    <w:p w:rsidR="00272614" w:rsidRPr="00CF4EC5" w:rsidRDefault="00272614" w:rsidP="00272614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10" w:line="360" w:lineRule="auto"/>
        <w:ind w:left="0" w:right="5" w:firstLine="680"/>
        <w:jc w:val="both"/>
        <w:rPr>
          <w:sz w:val="24"/>
          <w:szCs w:val="24"/>
        </w:rPr>
      </w:pPr>
      <w:r w:rsidRPr="00CF4EC5">
        <w:rPr>
          <w:spacing w:val="-1"/>
          <w:sz w:val="24"/>
          <w:szCs w:val="24"/>
        </w:rPr>
        <w:t>способност</w:t>
      </w:r>
      <w:r>
        <w:rPr>
          <w:spacing w:val="-1"/>
          <w:sz w:val="24"/>
          <w:szCs w:val="24"/>
        </w:rPr>
        <w:t>и</w:t>
      </w:r>
      <w:r w:rsidRPr="00CF4EC5">
        <w:rPr>
          <w:spacing w:val="-1"/>
          <w:sz w:val="24"/>
          <w:szCs w:val="24"/>
        </w:rPr>
        <w:t xml:space="preserve"> и готовност</w:t>
      </w:r>
      <w:r>
        <w:rPr>
          <w:spacing w:val="-1"/>
          <w:sz w:val="24"/>
          <w:szCs w:val="24"/>
        </w:rPr>
        <w:t>и</w:t>
      </w:r>
      <w:r w:rsidRPr="00CF4EC5">
        <w:rPr>
          <w:spacing w:val="-1"/>
          <w:sz w:val="24"/>
          <w:szCs w:val="24"/>
        </w:rPr>
        <w:t xml:space="preserve"> к организации проведения прикладных научных</w:t>
      </w:r>
      <w:r>
        <w:rPr>
          <w:spacing w:val="-1"/>
          <w:sz w:val="24"/>
          <w:szCs w:val="24"/>
        </w:rPr>
        <w:t xml:space="preserve"> </w:t>
      </w:r>
      <w:r w:rsidRPr="00CF4EC5">
        <w:rPr>
          <w:sz w:val="24"/>
          <w:szCs w:val="24"/>
        </w:rPr>
        <w:t>исследований в области медицины (ОПК-1);</w:t>
      </w:r>
    </w:p>
    <w:p w:rsidR="00272614" w:rsidRPr="00CF4EC5" w:rsidRDefault="00272614" w:rsidP="0027261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F4EC5">
        <w:rPr>
          <w:b/>
          <w:bCs/>
          <w:spacing w:val="-1"/>
          <w:sz w:val="24"/>
          <w:szCs w:val="24"/>
        </w:rPr>
        <w:t>В результате освоения дисциплины аспирант должен:</w:t>
      </w:r>
    </w:p>
    <w:p w:rsidR="00272614" w:rsidRDefault="00272614" w:rsidP="00272614">
      <w:pPr>
        <w:shd w:val="clear" w:color="auto" w:fill="FFFFFF"/>
        <w:spacing w:line="274" w:lineRule="exact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</w:t>
      </w:r>
      <w:r w:rsidRPr="00CF4EC5">
        <w:rPr>
          <w:b/>
          <w:bCs/>
          <w:sz w:val="24"/>
          <w:szCs w:val="24"/>
        </w:rPr>
        <w:t xml:space="preserve">нать: </w:t>
      </w:r>
      <w:r w:rsidRPr="00CF4EC5">
        <w:rPr>
          <w:sz w:val="24"/>
          <w:szCs w:val="24"/>
        </w:rPr>
        <w:t xml:space="preserve">основные методы научно-исследовательской деятельности (УК-1); </w:t>
      </w:r>
      <w:r>
        <w:rPr>
          <w:spacing w:val="-12"/>
          <w:sz w:val="24"/>
          <w:szCs w:val="24"/>
        </w:rPr>
        <w:t xml:space="preserve">содержание современных         философских         дискуссий         по </w:t>
      </w:r>
      <w:r>
        <w:rPr>
          <w:sz w:val="24"/>
          <w:szCs w:val="24"/>
        </w:rPr>
        <w:t xml:space="preserve">проблемам общественного развития (УК-2); порядок проведения </w:t>
      </w:r>
      <w:r>
        <w:rPr>
          <w:spacing w:val="-14"/>
          <w:sz w:val="24"/>
          <w:szCs w:val="24"/>
        </w:rPr>
        <w:t xml:space="preserve">этической         экспертизы;         основы         этики         и </w:t>
      </w:r>
      <w:r>
        <w:rPr>
          <w:spacing w:val="-1"/>
          <w:sz w:val="24"/>
          <w:szCs w:val="24"/>
        </w:rPr>
        <w:t>деонтологии врачебной деятельности в нау</w:t>
      </w:r>
      <w:r>
        <w:rPr>
          <w:spacing w:val="-1"/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ных </w:t>
      </w:r>
      <w:r>
        <w:rPr>
          <w:sz w:val="24"/>
          <w:szCs w:val="24"/>
        </w:rPr>
        <w:t xml:space="preserve">исследованиях (УК-5); </w:t>
      </w:r>
      <w:r>
        <w:rPr>
          <w:spacing w:val="-14"/>
          <w:sz w:val="24"/>
          <w:szCs w:val="24"/>
        </w:rPr>
        <w:t xml:space="preserve">возможные       сферы        и        направления </w:t>
      </w:r>
      <w:r>
        <w:rPr>
          <w:spacing w:val="-4"/>
          <w:sz w:val="24"/>
          <w:szCs w:val="24"/>
        </w:rPr>
        <w:t xml:space="preserve">профессиональной   самореализации;   приемы   и </w:t>
      </w:r>
      <w:r>
        <w:rPr>
          <w:spacing w:val="-6"/>
          <w:sz w:val="24"/>
          <w:szCs w:val="24"/>
        </w:rPr>
        <w:t xml:space="preserve">технологии    целеполагания    и    </w:t>
      </w:r>
      <w:proofErr w:type="spellStart"/>
      <w:r>
        <w:rPr>
          <w:spacing w:val="-6"/>
          <w:sz w:val="24"/>
          <w:szCs w:val="24"/>
        </w:rPr>
        <w:t>целереализации</w:t>
      </w:r>
      <w:proofErr w:type="spellEnd"/>
      <w:r>
        <w:rPr>
          <w:spacing w:val="-6"/>
          <w:sz w:val="24"/>
          <w:szCs w:val="24"/>
        </w:rPr>
        <w:t xml:space="preserve">; </w:t>
      </w:r>
      <w:r>
        <w:rPr>
          <w:spacing w:val="-12"/>
          <w:sz w:val="24"/>
          <w:szCs w:val="24"/>
        </w:rPr>
        <w:t xml:space="preserve">пути       достижения       более       высоких       уровней </w:t>
      </w:r>
      <w:r>
        <w:rPr>
          <w:sz w:val="24"/>
          <w:szCs w:val="24"/>
        </w:rPr>
        <w:t xml:space="preserve">профессионального и личного развития (УК-6) </w:t>
      </w:r>
      <w:r w:rsidRPr="00CF4EC5">
        <w:rPr>
          <w:sz w:val="24"/>
          <w:szCs w:val="24"/>
        </w:rPr>
        <w:t>государственную систему информ</w:t>
      </w:r>
      <w:r w:rsidRPr="00CF4EC5">
        <w:rPr>
          <w:sz w:val="24"/>
          <w:szCs w:val="24"/>
        </w:rPr>
        <w:t>и</w:t>
      </w:r>
      <w:r w:rsidRPr="00CF4EC5">
        <w:rPr>
          <w:sz w:val="24"/>
          <w:szCs w:val="24"/>
        </w:rPr>
        <w:t>рования специалистов по медицине и здравоохранению;</w:t>
      </w:r>
      <w:proofErr w:type="gramEnd"/>
      <w:r w:rsidRPr="00CF4EC5">
        <w:rPr>
          <w:sz w:val="24"/>
          <w:szCs w:val="24"/>
        </w:rPr>
        <w:t xml:space="preserve"> основные этапы научного медико-биологического исследования (ОПК-1); </w:t>
      </w:r>
    </w:p>
    <w:p w:rsidR="00272614" w:rsidRPr="003F65BF" w:rsidRDefault="00272614" w:rsidP="00272614">
      <w:pPr>
        <w:shd w:val="clear" w:color="auto" w:fill="FFFFFF"/>
        <w:spacing w:line="274" w:lineRule="exact"/>
        <w:jc w:val="both"/>
      </w:pPr>
      <w:r>
        <w:rPr>
          <w:b/>
          <w:bCs/>
          <w:sz w:val="24"/>
          <w:szCs w:val="24"/>
        </w:rPr>
        <w:t>У</w:t>
      </w:r>
      <w:r w:rsidRPr="00CF4EC5">
        <w:rPr>
          <w:b/>
          <w:bCs/>
          <w:sz w:val="24"/>
          <w:szCs w:val="24"/>
        </w:rPr>
        <w:t xml:space="preserve">меть: </w:t>
      </w:r>
      <w:r w:rsidRPr="00CF4EC5">
        <w:rPr>
          <w:sz w:val="24"/>
          <w:szCs w:val="24"/>
        </w:rPr>
        <w:t xml:space="preserve">выделять и систематизировать основные идеи в научных текстах, </w:t>
      </w:r>
      <w:r w:rsidRPr="00CF4EC5">
        <w:rPr>
          <w:spacing w:val="-1"/>
          <w:sz w:val="24"/>
          <w:szCs w:val="24"/>
        </w:rPr>
        <w:t>критически оценивать любую поступающую информацию, вне зависим</w:t>
      </w:r>
      <w:r w:rsidRPr="00CF4EC5">
        <w:rPr>
          <w:spacing w:val="-1"/>
          <w:sz w:val="24"/>
          <w:szCs w:val="24"/>
        </w:rPr>
        <w:t>о</w:t>
      </w:r>
      <w:r w:rsidRPr="00CF4EC5">
        <w:rPr>
          <w:spacing w:val="-1"/>
          <w:sz w:val="24"/>
          <w:szCs w:val="24"/>
        </w:rPr>
        <w:t xml:space="preserve">сти от источника, избегать автоматического применения стандартных приемов при решении задач (УК-1); </w:t>
      </w:r>
      <w:r>
        <w:rPr>
          <w:spacing w:val="-14"/>
          <w:sz w:val="24"/>
          <w:szCs w:val="24"/>
        </w:rPr>
        <w:t xml:space="preserve">использовать </w:t>
      </w:r>
      <w:r>
        <w:rPr>
          <w:spacing w:val="-13"/>
          <w:sz w:val="24"/>
          <w:szCs w:val="24"/>
        </w:rPr>
        <w:t xml:space="preserve">положения        и        категории        философии        для </w:t>
      </w:r>
      <w:r>
        <w:rPr>
          <w:spacing w:val="-5"/>
          <w:sz w:val="24"/>
          <w:szCs w:val="24"/>
        </w:rPr>
        <w:t xml:space="preserve">оценивания   и   анализа   различных   социальных </w:t>
      </w:r>
      <w:r>
        <w:rPr>
          <w:sz w:val="24"/>
          <w:szCs w:val="24"/>
        </w:rPr>
        <w:t>тенденций, фактов и явлений</w:t>
      </w:r>
      <w:r w:rsidRPr="00CF4EC5">
        <w:rPr>
          <w:spacing w:val="-1"/>
          <w:sz w:val="24"/>
          <w:szCs w:val="24"/>
        </w:rPr>
        <w:t xml:space="preserve"> (УК-</w:t>
      </w:r>
      <w:r>
        <w:rPr>
          <w:sz w:val="24"/>
          <w:szCs w:val="24"/>
        </w:rPr>
        <w:t>2</w:t>
      </w:r>
      <w:r w:rsidRPr="00CF4EC5">
        <w:rPr>
          <w:sz w:val="24"/>
          <w:szCs w:val="24"/>
        </w:rPr>
        <w:t>);</w:t>
      </w:r>
      <w:proofErr w:type="gramStart"/>
      <w:r w:rsidRPr="00CF4EC5">
        <w:rPr>
          <w:sz w:val="24"/>
          <w:szCs w:val="24"/>
        </w:rPr>
        <w:t xml:space="preserve"> </w:t>
      </w:r>
      <w:r>
        <w:rPr>
          <w:b/>
          <w:bCs/>
          <w:spacing w:val="-13"/>
          <w:sz w:val="24"/>
          <w:szCs w:val="24"/>
        </w:rPr>
        <w:t>:</w:t>
      </w:r>
      <w:proofErr w:type="gramEnd"/>
      <w:r>
        <w:rPr>
          <w:b/>
          <w:bCs/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>выстраивать              профессиональную</w:t>
      </w:r>
    </w:p>
    <w:p w:rsidR="00272614" w:rsidRDefault="00272614" w:rsidP="00272614">
      <w:pPr>
        <w:shd w:val="clear" w:color="auto" w:fill="FFFFFF"/>
        <w:spacing w:line="274" w:lineRule="exact"/>
        <w:jc w:val="both"/>
        <w:rPr>
          <w:spacing w:val="-11"/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 xml:space="preserve">деятельность      в      соответствии      с      этическими </w:t>
      </w:r>
      <w:r>
        <w:rPr>
          <w:sz w:val="24"/>
          <w:szCs w:val="24"/>
        </w:rPr>
        <w:t xml:space="preserve">нормами (УК-5); </w:t>
      </w:r>
      <w:r w:rsidRPr="00CF4EC5">
        <w:rPr>
          <w:sz w:val="24"/>
          <w:szCs w:val="24"/>
        </w:rPr>
        <w:t>оценивать свои возможности, реалистичность и адекватность намеченных спос</w:t>
      </w:r>
      <w:r w:rsidRPr="00CF4EC5">
        <w:rPr>
          <w:sz w:val="24"/>
          <w:szCs w:val="24"/>
        </w:rPr>
        <w:t>о</w:t>
      </w:r>
      <w:r w:rsidRPr="00CF4EC5">
        <w:rPr>
          <w:sz w:val="24"/>
          <w:szCs w:val="24"/>
        </w:rPr>
        <w:t xml:space="preserve">бов и путей достижения планируемых целей (УК-6); </w:t>
      </w:r>
      <w:r w:rsidRPr="00CF4EC5">
        <w:rPr>
          <w:spacing w:val="-1"/>
          <w:sz w:val="24"/>
          <w:szCs w:val="24"/>
        </w:rPr>
        <w:t xml:space="preserve">определять перспективные направления научных исследований в предметной сфере </w:t>
      </w:r>
      <w:r w:rsidRPr="00CF4EC5">
        <w:rPr>
          <w:sz w:val="24"/>
          <w:szCs w:val="24"/>
        </w:rPr>
        <w:t>професси</w:t>
      </w:r>
      <w:r w:rsidRPr="00CF4EC5">
        <w:rPr>
          <w:sz w:val="24"/>
          <w:szCs w:val="24"/>
        </w:rPr>
        <w:t>о</w:t>
      </w:r>
      <w:r w:rsidRPr="00CF4EC5">
        <w:rPr>
          <w:sz w:val="24"/>
          <w:szCs w:val="24"/>
        </w:rPr>
        <w:t>нальной деятельности, состав исследовательских работ, определяющие их факторы; разрабатывать научно-методологический аппарат и программу научного исследования; изучать научно-медицинскую литературу, отечественный и зарубежный опыт по тематике исследования;</w:t>
      </w:r>
      <w:proofErr w:type="gramEnd"/>
      <w:r w:rsidRPr="00CF4EC5">
        <w:rPr>
          <w:sz w:val="24"/>
          <w:szCs w:val="24"/>
        </w:rPr>
        <w:t xml:space="preserve"> работать с исто</w:t>
      </w:r>
      <w:r w:rsidRPr="00CF4EC5">
        <w:rPr>
          <w:sz w:val="24"/>
          <w:szCs w:val="24"/>
        </w:rPr>
        <w:t>ч</w:t>
      </w:r>
      <w:r w:rsidRPr="00CF4EC5">
        <w:rPr>
          <w:sz w:val="24"/>
          <w:szCs w:val="24"/>
        </w:rPr>
        <w:t xml:space="preserve">никами патентной информации; использовать указатели Международной патентной классификации для определения индекса рубрики; проводить информационно-патентный поиск; осуществлять </w:t>
      </w:r>
      <w:r w:rsidRPr="00CF4EC5">
        <w:rPr>
          <w:spacing w:val="-1"/>
          <w:sz w:val="24"/>
          <w:szCs w:val="24"/>
        </w:rPr>
        <w:t xml:space="preserve">библиографические процессы поиска; формулировать научные гипотезы, актуальность и </w:t>
      </w:r>
      <w:r w:rsidRPr="00CF4EC5">
        <w:rPr>
          <w:sz w:val="24"/>
          <w:szCs w:val="24"/>
        </w:rPr>
        <w:t>научную   новизну   планируемого   исследования   (ОПК-1);</w:t>
      </w:r>
      <w:r w:rsidRPr="00CF4EC5">
        <w:rPr>
          <w:spacing w:val="-11"/>
          <w:sz w:val="24"/>
          <w:szCs w:val="24"/>
        </w:rPr>
        <w:t xml:space="preserve"> </w:t>
      </w:r>
    </w:p>
    <w:p w:rsidR="00272614" w:rsidRPr="00CF4EC5" w:rsidRDefault="00272614" w:rsidP="00272614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CF4EC5">
        <w:rPr>
          <w:b/>
          <w:bCs/>
          <w:sz w:val="24"/>
          <w:szCs w:val="24"/>
        </w:rPr>
        <w:t xml:space="preserve">ладеть: </w:t>
      </w:r>
      <w:r w:rsidRPr="00CF4EC5">
        <w:rPr>
          <w:sz w:val="24"/>
          <w:szCs w:val="24"/>
        </w:rPr>
        <w:t xml:space="preserve">навыками сбора, обработки, анализа и систематизации информации </w:t>
      </w:r>
      <w:r w:rsidRPr="00CF4EC5">
        <w:rPr>
          <w:spacing w:val="-1"/>
          <w:sz w:val="24"/>
          <w:szCs w:val="24"/>
        </w:rPr>
        <w:t xml:space="preserve">по теме исследования, навыками выбора методов и средств решения задач исследования </w:t>
      </w:r>
      <w:r w:rsidRPr="00CF4EC5">
        <w:rPr>
          <w:sz w:val="24"/>
          <w:szCs w:val="24"/>
        </w:rPr>
        <w:t xml:space="preserve">(УК-1); приемами ведения дискуссии и полемики, навыками публичной речи и </w:t>
      </w:r>
      <w:r w:rsidRPr="00CF4EC5">
        <w:rPr>
          <w:spacing w:val="-1"/>
          <w:sz w:val="24"/>
          <w:szCs w:val="24"/>
        </w:rPr>
        <w:t xml:space="preserve">письменного аргументированного изложения собственной точки зрения (УК-2); </w:t>
      </w:r>
      <w:r>
        <w:rPr>
          <w:spacing w:val="-11"/>
          <w:sz w:val="24"/>
          <w:szCs w:val="24"/>
        </w:rPr>
        <w:t xml:space="preserve">навыками        написания        аннотации </w:t>
      </w:r>
      <w:r>
        <w:rPr>
          <w:sz w:val="24"/>
          <w:szCs w:val="24"/>
        </w:rPr>
        <w:t>научной работы для экспертизы в Комитете по этике</w:t>
      </w:r>
      <w:r w:rsidRPr="00CF4EC5">
        <w:rPr>
          <w:sz w:val="24"/>
          <w:szCs w:val="24"/>
        </w:rPr>
        <w:t xml:space="preserve"> </w:t>
      </w:r>
      <w:r>
        <w:rPr>
          <w:sz w:val="24"/>
          <w:szCs w:val="24"/>
        </w:rPr>
        <w:t>(УК-5</w:t>
      </w:r>
      <w:r w:rsidRPr="00CF4EC5">
        <w:rPr>
          <w:sz w:val="24"/>
          <w:szCs w:val="24"/>
        </w:rPr>
        <w:t xml:space="preserve">); </w:t>
      </w:r>
      <w:proofErr w:type="gramStart"/>
      <w:r w:rsidRPr="00CF4EC5">
        <w:rPr>
          <w:sz w:val="24"/>
          <w:szCs w:val="24"/>
        </w:rPr>
        <w:t>навыками цел</w:t>
      </w:r>
      <w:r w:rsidRPr="00CF4EC5">
        <w:rPr>
          <w:sz w:val="24"/>
          <w:szCs w:val="24"/>
        </w:rPr>
        <w:t>е</w:t>
      </w:r>
      <w:r w:rsidRPr="00CF4EC5">
        <w:rPr>
          <w:sz w:val="24"/>
          <w:szCs w:val="24"/>
        </w:rPr>
        <w:t>полагания, планирования, реализации необходимых видов деятельности, оценки и самооценки результатов деятельности по решению професси</w:t>
      </w:r>
      <w:r w:rsidRPr="00CF4EC5">
        <w:rPr>
          <w:sz w:val="24"/>
          <w:szCs w:val="24"/>
        </w:rPr>
        <w:t>о</w:t>
      </w:r>
      <w:r w:rsidRPr="00CF4EC5">
        <w:rPr>
          <w:sz w:val="24"/>
          <w:szCs w:val="24"/>
        </w:rPr>
        <w:t xml:space="preserve">нальных задач; приемами выявления и осознания </w:t>
      </w:r>
      <w:r w:rsidRPr="00CF4EC5">
        <w:rPr>
          <w:spacing w:val="-1"/>
          <w:sz w:val="24"/>
          <w:szCs w:val="24"/>
        </w:rPr>
        <w:t>своих возможностей, личностных и профессионально-значимых качеств с целью их совершенств</w:t>
      </w:r>
      <w:r w:rsidRPr="00CF4EC5">
        <w:rPr>
          <w:spacing w:val="-1"/>
          <w:sz w:val="24"/>
          <w:szCs w:val="24"/>
        </w:rPr>
        <w:t>о</w:t>
      </w:r>
      <w:r w:rsidRPr="00CF4EC5">
        <w:rPr>
          <w:spacing w:val="-1"/>
          <w:sz w:val="24"/>
          <w:szCs w:val="24"/>
        </w:rPr>
        <w:t xml:space="preserve">вания, технологиями планирования профессиональной деятельности в сфере </w:t>
      </w:r>
      <w:r w:rsidRPr="00CF4EC5">
        <w:rPr>
          <w:sz w:val="24"/>
          <w:szCs w:val="24"/>
        </w:rPr>
        <w:t>научных исследований (УК-6); навыками составления плана научного исследования</w:t>
      </w:r>
      <w:r w:rsidRPr="00CF4EC5">
        <w:rPr>
          <w:b/>
          <w:bCs/>
          <w:sz w:val="24"/>
          <w:szCs w:val="24"/>
        </w:rPr>
        <w:t xml:space="preserve">; </w:t>
      </w:r>
      <w:r w:rsidRPr="00CF4EC5">
        <w:rPr>
          <w:sz w:val="24"/>
          <w:szCs w:val="24"/>
        </w:rPr>
        <w:t>навыками информационного поиска</w:t>
      </w:r>
      <w:r w:rsidRPr="00CF4EC5">
        <w:rPr>
          <w:b/>
          <w:bCs/>
          <w:sz w:val="24"/>
          <w:szCs w:val="24"/>
        </w:rPr>
        <w:t xml:space="preserve">; </w:t>
      </w:r>
      <w:r w:rsidRPr="00CF4EC5">
        <w:rPr>
          <w:sz w:val="24"/>
          <w:szCs w:val="24"/>
        </w:rPr>
        <w:t xml:space="preserve">навыками написания аннотации научного исследования (ОПК-1); </w:t>
      </w:r>
      <w:proofErr w:type="gramEnd"/>
    </w:p>
    <w:p w:rsidR="00272614" w:rsidRPr="00CF4EC5" w:rsidRDefault="00272614" w:rsidP="0027261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272614" w:rsidRPr="00CF4EC5" w:rsidRDefault="00272614" w:rsidP="00272614">
      <w:pPr>
        <w:widowControl/>
        <w:tabs>
          <w:tab w:val="left" w:pos="142"/>
          <w:tab w:val="left" w:pos="426"/>
        </w:tabs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   </w:t>
      </w:r>
      <w:r w:rsidRPr="00CF4EC5">
        <w:rPr>
          <w:b/>
          <w:bCs/>
          <w:sz w:val="24"/>
          <w:szCs w:val="24"/>
        </w:rPr>
        <w:t>СТРУКТУРА, ОБЪЕМ И ВИДЫ УЧЕБНОЙ РАБОТЫ</w:t>
      </w:r>
    </w:p>
    <w:p w:rsidR="00272614" w:rsidRDefault="00272614" w:rsidP="00272614">
      <w:pPr>
        <w:pStyle w:val="a3"/>
        <w:shd w:val="clear" w:color="auto" w:fill="FFFFFF"/>
        <w:spacing w:line="360" w:lineRule="auto"/>
        <w:ind w:left="0" w:firstLine="720"/>
        <w:rPr>
          <w:spacing w:val="-1"/>
          <w:sz w:val="24"/>
          <w:szCs w:val="24"/>
        </w:rPr>
      </w:pPr>
    </w:p>
    <w:p w:rsidR="00272614" w:rsidRDefault="00272614" w:rsidP="00272614">
      <w:pPr>
        <w:pStyle w:val="a3"/>
        <w:shd w:val="clear" w:color="auto" w:fill="FFFFFF"/>
        <w:spacing w:line="360" w:lineRule="auto"/>
        <w:ind w:left="0" w:firstLine="720"/>
        <w:rPr>
          <w:sz w:val="24"/>
          <w:szCs w:val="24"/>
        </w:rPr>
      </w:pPr>
      <w:r w:rsidRPr="00CF4EC5">
        <w:rPr>
          <w:spacing w:val="-1"/>
          <w:sz w:val="24"/>
          <w:szCs w:val="24"/>
        </w:rPr>
        <w:t xml:space="preserve">Общая трудоемкость дисциплины составляет 9 </w:t>
      </w:r>
      <w:proofErr w:type="spellStart"/>
      <w:r w:rsidRPr="00CF4EC5">
        <w:rPr>
          <w:spacing w:val="-1"/>
          <w:sz w:val="24"/>
          <w:szCs w:val="24"/>
        </w:rPr>
        <w:t>з.е</w:t>
      </w:r>
      <w:proofErr w:type="spellEnd"/>
      <w:r w:rsidRPr="00CF4EC5"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(324 часа). Время проведения 1-4</w:t>
      </w:r>
      <w:r w:rsidRPr="00CF4EC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семестр 1-2</w:t>
      </w:r>
      <w:r w:rsidRPr="00CF4EC5">
        <w:rPr>
          <w:sz w:val="24"/>
          <w:szCs w:val="24"/>
        </w:rPr>
        <w:t xml:space="preserve"> года обучения.</w:t>
      </w:r>
    </w:p>
    <w:p w:rsidR="00272614" w:rsidRDefault="00272614" w:rsidP="00272614">
      <w:pPr>
        <w:pStyle w:val="a3"/>
        <w:shd w:val="clear" w:color="auto" w:fill="FFFFFF"/>
        <w:spacing w:line="360" w:lineRule="auto"/>
        <w:ind w:left="567" w:firstLine="153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709"/>
        <w:gridCol w:w="709"/>
        <w:gridCol w:w="708"/>
        <w:gridCol w:w="708"/>
        <w:gridCol w:w="709"/>
        <w:gridCol w:w="5164"/>
      </w:tblGrid>
      <w:tr w:rsidR="00272614" w:rsidRPr="001562CB" w:rsidTr="00FC3C82">
        <w:tc>
          <w:tcPr>
            <w:tcW w:w="3322" w:type="dxa"/>
            <w:shd w:val="clear" w:color="auto" w:fill="auto"/>
          </w:tcPr>
          <w:p w:rsidR="00272614" w:rsidRPr="001562CB" w:rsidRDefault="00272614" w:rsidP="00FC3C82">
            <w:pPr>
              <w:shd w:val="clear" w:color="auto" w:fill="FFFFFF"/>
              <w:ind w:left="2161" w:hanging="127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2614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</w:t>
            </w:r>
          </w:p>
        </w:tc>
        <w:tc>
          <w:tcPr>
            <w:tcW w:w="709" w:type="dxa"/>
            <w:shd w:val="clear" w:color="auto" w:fill="auto"/>
          </w:tcPr>
          <w:p w:rsidR="00272614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708" w:type="dxa"/>
          </w:tcPr>
          <w:p w:rsidR="00272614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708" w:type="dxa"/>
            <w:shd w:val="clear" w:color="auto" w:fill="auto"/>
          </w:tcPr>
          <w:p w:rsidR="00272614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709" w:type="dxa"/>
            <w:shd w:val="clear" w:color="auto" w:fill="auto"/>
          </w:tcPr>
          <w:p w:rsidR="00272614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5164" w:type="dxa"/>
            <w:shd w:val="clear" w:color="auto" w:fill="auto"/>
          </w:tcPr>
          <w:p w:rsidR="00272614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272614" w:rsidRPr="001562CB" w:rsidTr="00FC3C82">
        <w:tc>
          <w:tcPr>
            <w:tcW w:w="3322" w:type="dxa"/>
            <w:shd w:val="clear" w:color="auto" w:fill="auto"/>
          </w:tcPr>
          <w:p w:rsidR="00272614" w:rsidRPr="001562CB" w:rsidRDefault="00272614" w:rsidP="00FC3C82">
            <w:pPr>
              <w:shd w:val="clear" w:color="auto" w:fill="FFFFFF"/>
              <w:ind w:left="2161" w:hanging="1276"/>
              <w:rPr>
                <w:b/>
              </w:rPr>
            </w:pPr>
            <w:r w:rsidRPr="001562CB">
              <w:rPr>
                <w:b/>
                <w:sz w:val="24"/>
                <w:szCs w:val="24"/>
              </w:rPr>
              <w:t xml:space="preserve">Психиатрия </w:t>
            </w:r>
          </w:p>
        </w:tc>
        <w:tc>
          <w:tcPr>
            <w:tcW w:w="709" w:type="dxa"/>
            <w:shd w:val="clear" w:color="auto" w:fill="auto"/>
          </w:tcPr>
          <w:p w:rsidR="00272614" w:rsidRPr="001562CB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72614" w:rsidRPr="001562CB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08" w:type="dxa"/>
          </w:tcPr>
          <w:p w:rsidR="00272614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8" w:type="dxa"/>
            <w:shd w:val="clear" w:color="auto" w:fill="auto"/>
          </w:tcPr>
          <w:p w:rsidR="00272614" w:rsidRPr="001562CB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272614" w:rsidRPr="001562CB" w:rsidRDefault="00272614" w:rsidP="00FC3C82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64" w:type="dxa"/>
            <w:shd w:val="clear" w:color="auto" w:fill="auto"/>
          </w:tcPr>
          <w:p w:rsidR="00272614" w:rsidRPr="001562CB" w:rsidRDefault="00272614" w:rsidP="00272614">
            <w:pPr>
              <w:spacing w:before="5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УК-1,3, 5,6  ОПК-1 </w:t>
            </w:r>
          </w:p>
        </w:tc>
      </w:tr>
    </w:tbl>
    <w:p w:rsidR="00272614" w:rsidRPr="00CF4EC5" w:rsidRDefault="00272614" w:rsidP="00272614">
      <w:pPr>
        <w:pStyle w:val="a3"/>
        <w:shd w:val="clear" w:color="auto" w:fill="FFFFFF"/>
        <w:spacing w:line="360" w:lineRule="auto"/>
        <w:ind w:left="0" w:firstLine="720"/>
        <w:rPr>
          <w:sz w:val="24"/>
          <w:szCs w:val="24"/>
        </w:rPr>
      </w:pPr>
    </w:p>
    <w:p w:rsidR="00272614" w:rsidRPr="00CF4EC5" w:rsidRDefault="00272614" w:rsidP="00272614">
      <w:pPr>
        <w:pStyle w:val="a3"/>
        <w:shd w:val="clear" w:color="auto" w:fill="FFFFFF"/>
        <w:spacing w:line="360" w:lineRule="auto"/>
        <w:ind w:left="0" w:right="5"/>
        <w:jc w:val="right"/>
        <w:rPr>
          <w:sz w:val="24"/>
          <w:szCs w:val="24"/>
        </w:rPr>
      </w:pPr>
      <w:r w:rsidRPr="00CF4EC5">
        <w:rPr>
          <w:spacing w:val="-2"/>
          <w:sz w:val="24"/>
          <w:szCs w:val="24"/>
        </w:rPr>
        <w:t>Таблица 1</w:t>
      </w:r>
    </w:p>
    <w:p w:rsidR="00272614" w:rsidRDefault="00272614" w:rsidP="00272614">
      <w:pPr>
        <w:pStyle w:val="a3"/>
        <w:shd w:val="clear" w:color="auto" w:fill="FFFFFF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CF4EC5">
        <w:rPr>
          <w:b/>
          <w:bCs/>
          <w:sz w:val="24"/>
          <w:szCs w:val="24"/>
        </w:rPr>
        <w:t>Структура дисциплины, виды и объем учебной работы</w:t>
      </w:r>
    </w:p>
    <w:p w:rsidR="00272614" w:rsidRPr="00CF4EC5" w:rsidRDefault="00272614" w:rsidP="00272614">
      <w:pPr>
        <w:pStyle w:val="a3"/>
        <w:shd w:val="clear" w:color="auto" w:fill="FFFFFF"/>
        <w:spacing w:line="360" w:lineRule="auto"/>
        <w:ind w:left="0"/>
        <w:jc w:val="center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850"/>
        <w:gridCol w:w="851"/>
        <w:gridCol w:w="992"/>
        <w:gridCol w:w="851"/>
      </w:tblGrid>
      <w:tr w:rsidR="00272614" w:rsidRPr="00CF4EC5" w:rsidTr="00FC3C82">
        <w:trPr>
          <w:trHeight w:hRule="exact" w:val="57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614" w:rsidRPr="00AA4EE3" w:rsidRDefault="00272614" w:rsidP="00FC3C82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  <w:r w:rsidRPr="00AA4EE3">
              <w:rPr>
                <w:b/>
                <w:spacing w:val="-2"/>
                <w:sz w:val="24"/>
                <w:szCs w:val="24"/>
              </w:rPr>
              <w:t>№</w:t>
            </w:r>
          </w:p>
          <w:p w:rsidR="00272614" w:rsidRDefault="00272614" w:rsidP="00FC3C82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AA4EE3">
              <w:rPr>
                <w:b/>
                <w:spacing w:val="-2"/>
                <w:sz w:val="24"/>
                <w:szCs w:val="24"/>
              </w:rPr>
              <w:t>п</w:t>
            </w:r>
            <w:proofErr w:type="gramEnd"/>
            <w:r w:rsidRPr="00AA4EE3">
              <w:rPr>
                <w:b/>
                <w:spacing w:val="-2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614" w:rsidRDefault="00272614" w:rsidP="00FC3C82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272614" w:rsidRPr="00AA4EE3" w:rsidRDefault="00272614" w:rsidP="00FC3C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EE3">
              <w:rPr>
                <w:b/>
                <w:spacing w:val="-2"/>
                <w:sz w:val="24"/>
                <w:szCs w:val="24"/>
              </w:rPr>
              <w:t>Наименование раздела</w:t>
            </w:r>
          </w:p>
          <w:p w:rsidR="00272614" w:rsidRPr="00CF4EC5" w:rsidRDefault="00272614" w:rsidP="00FC3C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72614" w:rsidRPr="00CF4EC5" w:rsidRDefault="00272614" w:rsidP="00FC3C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2614" w:rsidRPr="00AA4EE3" w:rsidRDefault="00272614" w:rsidP="00FC3C82">
            <w:pPr>
              <w:shd w:val="clear" w:color="auto" w:fill="FFFFFF"/>
              <w:ind w:right="38"/>
              <w:jc w:val="center"/>
              <w:rPr>
                <w:b/>
                <w:sz w:val="24"/>
                <w:szCs w:val="24"/>
              </w:rPr>
            </w:pPr>
            <w:r w:rsidRPr="00AA4EE3">
              <w:rPr>
                <w:b/>
                <w:spacing w:val="-2"/>
                <w:sz w:val="24"/>
                <w:szCs w:val="24"/>
              </w:rPr>
              <w:t>Компетенци</w:t>
            </w:r>
            <w:r w:rsidRPr="00AA4EE3">
              <w:rPr>
                <w:b/>
                <w:sz w:val="24"/>
                <w:szCs w:val="24"/>
              </w:rPr>
              <w:t>и</w:t>
            </w:r>
          </w:p>
        </w:tc>
      </w:tr>
      <w:tr w:rsidR="00272614" w:rsidRPr="00CF4EC5" w:rsidTr="00FC3C82">
        <w:trPr>
          <w:trHeight w:hRule="exact" w:val="39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F4EC5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F4EC5"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614" w:rsidRPr="00CF4EC5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CF4EC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F4EC5">
              <w:rPr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F4EC5">
              <w:rPr>
                <w:spacing w:val="-2"/>
                <w:sz w:val="24"/>
                <w:szCs w:val="24"/>
              </w:rPr>
              <w:t>Всего</w:t>
            </w:r>
          </w:p>
        </w:tc>
      </w:tr>
      <w:tr w:rsidR="00272614" w:rsidRPr="00CF4EC5" w:rsidTr="00FC3C82">
        <w:trPr>
          <w:trHeight w:hRule="exact" w:val="75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 w:rsidRPr="00CF4EC5">
              <w:rPr>
                <w:sz w:val="24"/>
                <w:szCs w:val="24"/>
              </w:rPr>
              <w:t>Организационно-правовые проблемы психиатрии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272614" w:rsidRPr="00CF4EC5" w:rsidTr="00FC3C82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 w:rsidRPr="00CF4EC5">
              <w:rPr>
                <w:sz w:val="24"/>
                <w:szCs w:val="24"/>
              </w:rPr>
              <w:t>Вопросы частной психиатрии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272614" w:rsidRPr="00CF4EC5" w:rsidTr="00FC3C82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CF4EC5">
              <w:rPr>
                <w:sz w:val="24"/>
                <w:szCs w:val="24"/>
              </w:rPr>
              <w:t>Фармакотерапия психических ра</w:t>
            </w:r>
            <w:r w:rsidRPr="00CF4EC5">
              <w:rPr>
                <w:sz w:val="24"/>
                <w:szCs w:val="24"/>
              </w:rPr>
              <w:t>с</w:t>
            </w:r>
            <w:r w:rsidRPr="00CF4EC5">
              <w:rPr>
                <w:sz w:val="24"/>
                <w:szCs w:val="24"/>
              </w:rPr>
              <w:t>стройств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272614" w:rsidRPr="00CF4EC5" w:rsidTr="00FC3C82">
        <w:trPr>
          <w:trHeight w:hRule="exact" w:val="101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jc w:val="both"/>
              <w:rPr>
                <w:sz w:val="24"/>
                <w:szCs w:val="24"/>
              </w:rPr>
            </w:pPr>
            <w:r w:rsidRPr="00CF4EC5">
              <w:rPr>
                <w:bCs/>
                <w:sz w:val="24"/>
                <w:szCs w:val="24"/>
              </w:rPr>
              <w:t>Клинические и судебно-психиатрические аспекты психических расстройств</w:t>
            </w:r>
          </w:p>
          <w:p w:rsidR="00272614" w:rsidRPr="00CF4EC5" w:rsidRDefault="00272614" w:rsidP="00FC3C82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272614" w:rsidRPr="00CF4EC5" w:rsidTr="00FC3C82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 w:rsidRPr="00CF4EC5">
              <w:rPr>
                <w:sz w:val="24"/>
                <w:szCs w:val="24"/>
              </w:rPr>
              <w:t>Терапия психических расстройств и психосоциальная реабилитация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614" w:rsidRDefault="00272614" w:rsidP="00FC3C82">
            <w:pPr>
              <w:spacing w:line="360" w:lineRule="auto"/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272614" w:rsidRPr="00CF4EC5" w:rsidTr="00FC3C82">
        <w:trPr>
          <w:trHeight w:hRule="exact" w:val="29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F4E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Pr="00CF4EC5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F4EC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614" w:rsidRDefault="00272614" w:rsidP="00FC3C8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  <w:bookmarkStart w:id="0" w:name="_GoBack"/>
            <w:bookmarkEnd w:id="0"/>
          </w:p>
        </w:tc>
      </w:tr>
    </w:tbl>
    <w:p w:rsidR="00272614" w:rsidRDefault="00272614" w:rsidP="00272614">
      <w:pPr>
        <w:pStyle w:val="a3"/>
        <w:shd w:val="clear" w:color="auto" w:fill="FFFFFF"/>
        <w:spacing w:line="360" w:lineRule="auto"/>
        <w:ind w:left="0"/>
        <w:rPr>
          <w:spacing w:val="-10"/>
          <w:sz w:val="24"/>
          <w:szCs w:val="24"/>
        </w:rPr>
      </w:pPr>
    </w:p>
    <w:p w:rsidR="00272614" w:rsidRPr="00CF4EC5" w:rsidRDefault="00272614" w:rsidP="00272614">
      <w:pPr>
        <w:pStyle w:val="a3"/>
        <w:shd w:val="clear" w:color="auto" w:fill="FFFFFF"/>
        <w:spacing w:line="360" w:lineRule="auto"/>
        <w:ind w:left="0" w:firstLine="720"/>
        <w:rPr>
          <w:sz w:val="24"/>
          <w:szCs w:val="24"/>
        </w:rPr>
      </w:pPr>
      <w:r w:rsidRPr="00CF4EC5">
        <w:rPr>
          <w:spacing w:val="-10"/>
          <w:sz w:val="24"/>
          <w:szCs w:val="24"/>
        </w:rPr>
        <w:t xml:space="preserve">Примечание:    Л    –    лекции,    С    –    семинары,    </w:t>
      </w:r>
      <w:proofErr w:type="gramStart"/>
      <w:r w:rsidRPr="00CF4EC5">
        <w:rPr>
          <w:spacing w:val="-10"/>
          <w:sz w:val="24"/>
          <w:szCs w:val="24"/>
        </w:rPr>
        <w:t>П</w:t>
      </w:r>
      <w:proofErr w:type="gramEnd"/>
      <w:r w:rsidRPr="00CF4EC5">
        <w:rPr>
          <w:spacing w:val="-10"/>
          <w:sz w:val="24"/>
          <w:szCs w:val="24"/>
        </w:rPr>
        <w:t xml:space="preserve">    –    практические    занятия,    </w:t>
      </w:r>
      <w:r w:rsidRPr="00CF4EC5">
        <w:rPr>
          <w:sz w:val="24"/>
          <w:szCs w:val="24"/>
        </w:rPr>
        <w:t>СР – самостоятельная работа.</w:t>
      </w:r>
    </w:p>
    <w:p w:rsidR="005A076E" w:rsidRDefault="00CD50E3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9EEDE6"/>
    <w:lvl w:ilvl="0">
      <w:numFmt w:val="bullet"/>
      <w:lvlText w:val="*"/>
      <w:lvlJc w:val="left"/>
    </w:lvl>
  </w:abstractNum>
  <w:abstractNum w:abstractNumId="1">
    <w:nsid w:val="135C6AF1"/>
    <w:multiLevelType w:val="hybridMultilevel"/>
    <w:tmpl w:val="1548AD7E"/>
    <w:lvl w:ilvl="0" w:tplc="1E422DA2">
      <w:start w:val="2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31244B"/>
    <w:multiLevelType w:val="hybridMultilevel"/>
    <w:tmpl w:val="75A48BB0"/>
    <w:lvl w:ilvl="0" w:tplc="F37A32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A1"/>
    <w:rsid w:val="0008788D"/>
    <w:rsid w:val="00272614"/>
    <w:rsid w:val="004C19A1"/>
    <w:rsid w:val="00AE3A95"/>
    <w:rsid w:val="00C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2016-04-04T09:49:00Z</dcterms:created>
  <dcterms:modified xsi:type="dcterms:W3CDTF">2016-04-04T09:49:00Z</dcterms:modified>
</cp:coreProperties>
</file>